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870F95" w:rsidRDefault="00A2780F" w:rsidP="00636DE1">
      <w:pPr>
        <w:spacing w:after="120" w:line="360" w:lineRule="auto"/>
        <w:jc w:val="both"/>
        <w:rPr>
          <w:rFonts w:ascii="Palatino Linotype" w:hAnsi="Palatino Linotype"/>
        </w:rPr>
      </w:pPr>
      <w:r w:rsidRPr="00870F95">
        <w:rPr>
          <w:rFonts w:ascii="Palatino Linotype" w:hAnsi="Palatino Linotype"/>
        </w:rPr>
        <w:t>Resolución</w:t>
      </w:r>
      <w:r w:rsidR="00D730A4" w:rsidRPr="00870F95">
        <w:rPr>
          <w:rFonts w:ascii="Palatino Linotype" w:hAnsi="Palatino Linotype"/>
        </w:rPr>
        <w:t xml:space="preserve"> </w:t>
      </w:r>
      <w:r w:rsidRPr="00870F95">
        <w:rPr>
          <w:rFonts w:ascii="Palatino Linotype" w:hAnsi="Palatino Linotype"/>
        </w:rPr>
        <w:t>del</w:t>
      </w:r>
      <w:r w:rsidR="00D730A4" w:rsidRPr="00870F95">
        <w:rPr>
          <w:rFonts w:ascii="Palatino Linotype" w:hAnsi="Palatino Linotype"/>
        </w:rPr>
        <w:t xml:space="preserve"> </w:t>
      </w:r>
      <w:r w:rsidRPr="00870F95">
        <w:rPr>
          <w:rFonts w:ascii="Palatino Linotype" w:hAnsi="Palatino Linotype"/>
        </w:rPr>
        <w:t>Pleno</w:t>
      </w:r>
      <w:r w:rsidR="00D730A4" w:rsidRPr="00870F95">
        <w:rPr>
          <w:rFonts w:ascii="Palatino Linotype" w:hAnsi="Palatino Linotype"/>
        </w:rPr>
        <w:t xml:space="preserve"> </w:t>
      </w:r>
      <w:r w:rsidRPr="00870F95">
        <w:rPr>
          <w:rFonts w:ascii="Palatino Linotype" w:hAnsi="Palatino Linotype"/>
        </w:rPr>
        <w:t>del</w:t>
      </w:r>
      <w:r w:rsidR="00D730A4" w:rsidRPr="00870F95">
        <w:rPr>
          <w:rFonts w:ascii="Palatino Linotype" w:hAnsi="Palatino Linotype"/>
        </w:rPr>
        <w:t xml:space="preserve"> </w:t>
      </w:r>
      <w:r w:rsidRPr="00870F95">
        <w:rPr>
          <w:rFonts w:ascii="Palatino Linotype" w:hAnsi="Palatino Linotype"/>
        </w:rPr>
        <w:t>Instituto</w:t>
      </w:r>
      <w:r w:rsidR="00D730A4" w:rsidRPr="00870F95">
        <w:rPr>
          <w:rFonts w:ascii="Palatino Linotype" w:hAnsi="Palatino Linotype"/>
        </w:rPr>
        <w:t xml:space="preserve"> </w:t>
      </w:r>
      <w:r w:rsidRPr="00870F95">
        <w:rPr>
          <w:rFonts w:ascii="Palatino Linotype" w:hAnsi="Palatino Linotype"/>
        </w:rPr>
        <w:t>de</w:t>
      </w:r>
      <w:r w:rsidR="00D730A4" w:rsidRPr="00870F95">
        <w:rPr>
          <w:rFonts w:ascii="Palatino Linotype" w:hAnsi="Palatino Linotype"/>
        </w:rPr>
        <w:t xml:space="preserve"> </w:t>
      </w:r>
      <w:r w:rsidRPr="00870F95">
        <w:rPr>
          <w:rFonts w:ascii="Palatino Linotype" w:hAnsi="Palatino Linotype"/>
        </w:rPr>
        <w:t>Transparencia,</w:t>
      </w:r>
      <w:r w:rsidR="00D730A4" w:rsidRPr="00870F95">
        <w:rPr>
          <w:rFonts w:ascii="Palatino Linotype" w:hAnsi="Palatino Linotype"/>
        </w:rPr>
        <w:t xml:space="preserve"> </w:t>
      </w:r>
      <w:r w:rsidRPr="00870F95">
        <w:rPr>
          <w:rFonts w:ascii="Palatino Linotype" w:hAnsi="Palatino Linotype"/>
        </w:rPr>
        <w:t>Acceso</w:t>
      </w:r>
      <w:r w:rsidR="00D730A4" w:rsidRPr="00870F95">
        <w:rPr>
          <w:rFonts w:ascii="Palatino Linotype" w:hAnsi="Palatino Linotype"/>
        </w:rPr>
        <w:t xml:space="preserve"> </w:t>
      </w:r>
      <w:r w:rsidRPr="00870F95">
        <w:rPr>
          <w:rFonts w:ascii="Palatino Linotype" w:hAnsi="Palatino Linotype"/>
        </w:rPr>
        <w:t>a</w:t>
      </w:r>
      <w:r w:rsidR="00D730A4" w:rsidRPr="00870F95">
        <w:rPr>
          <w:rFonts w:ascii="Palatino Linotype" w:hAnsi="Palatino Linotype"/>
        </w:rPr>
        <w:t xml:space="preserve"> </w:t>
      </w:r>
      <w:r w:rsidRPr="00870F95">
        <w:rPr>
          <w:rFonts w:ascii="Palatino Linotype" w:hAnsi="Palatino Linotype"/>
        </w:rPr>
        <w:t>la</w:t>
      </w:r>
      <w:r w:rsidR="00D730A4" w:rsidRPr="00870F95">
        <w:rPr>
          <w:rFonts w:ascii="Palatino Linotype" w:hAnsi="Palatino Linotype"/>
        </w:rPr>
        <w:t xml:space="preserve"> </w:t>
      </w:r>
      <w:r w:rsidRPr="00870F95">
        <w:rPr>
          <w:rFonts w:ascii="Palatino Linotype" w:hAnsi="Palatino Linotype"/>
        </w:rPr>
        <w:t>Información</w:t>
      </w:r>
      <w:r w:rsidR="00D730A4" w:rsidRPr="00870F95">
        <w:rPr>
          <w:rFonts w:ascii="Palatino Linotype" w:hAnsi="Palatino Linotype"/>
        </w:rPr>
        <w:t xml:space="preserve"> </w:t>
      </w:r>
      <w:r w:rsidRPr="00870F95">
        <w:rPr>
          <w:rFonts w:ascii="Palatino Linotype" w:hAnsi="Palatino Linotype"/>
        </w:rPr>
        <w:t>Pública</w:t>
      </w:r>
      <w:r w:rsidR="00D730A4" w:rsidRPr="00870F95">
        <w:rPr>
          <w:rFonts w:ascii="Palatino Linotype" w:hAnsi="Palatino Linotype"/>
        </w:rPr>
        <w:t xml:space="preserve"> </w:t>
      </w:r>
      <w:r w:rsidRPr="00870F95">
        <w:rPr>
          <w:rFonts w:ascii="Palatino Linotype" w:hAnsi="Palatino Linotype"/>
        </w:rPr>
        <w:t>y</w:t>
      </w:r>
      <w:r w:rsidR="00D730A4" w:rsidRPr="00870F95">
        <w:rPr>
          <w:rFonts w:ascii="Palatino Linotype" w:hAnsi="Palatino Linotype"/>
        </w:rPr>
        <w:t xml:space="preserve"> </w:t>
      </w:r>
      <w:r w:rsidRPr="00870F95">
        <w:rPr>
          <w:rFonts w:ascii="Palatino Linotype" w:hAnsi="Palatino Linotype"/>
        </w:rPr>
        <w:t>Protección</w:t>
      </w:r>
      <w:r w:rsidR="00D730A4" w:rsidRPr="00870F95">
        <w:rPr>
          <w:rFonts w:ascii="Palatino Linotype" w:hAnsi="Palatino Linotype"/>
        </w:rPr>
        <w:t xml:space="preserve"> </w:t>
      </w:r>
      <w:r w:rsidRPr="00870F95">
        <w:rPr>
          <w:rFonts w:ascii="Palatino Linotype" w:hAnsi="Palatino Linotype"/>
        </w:rPr>
        <w:t>de</w:t>
      </w:r>
      <w:r w:rsidR="00D730A4" w:rsidRPr="00870F95">
        <w:rPr>
          <w:rFonts w:ascii="Palatino Linotype" w:hAnsi="Palatino Linotype"/>
        </w:rPr>
        <w:t xml:space="preserve"> </w:t>
      </w:r>
      <w:r w:rsidRPr="00870F95">
        <w:rPr>
          <w:rFonts w:ascii="Palatino Linotype" w:hAnsi="Palatino Linotype"/>
        </w:rPr>
        <w:t>Datos</w:t>
      </w:r>
      <w:r w:rsidR="00D730A4" w:rsidRPr="00870F95">
        <w:rPr>
          <w:rFonts w:ascii="Palatino Linotype" w:hAnsi="Palatino Linotype"/>
        </w:rPr>
        <w:t xml:space="preserve"> </w:t>
      </w:r>
      <w:r w:rsidRPr="00870F95">
        <w:rPr>
          <w:rFonts w:ascii="Palatino Linotype" w:hAnsi="Palatino Linotype"/>
        </w:rPr>
        <w:t>Personales</w:t>
      </w:r>
      <w:r w:rsidR="00D730A4" w:rsidRPr="00870F95">
        <w:rPr>
          <w:rFonts w:ascii="Palatino Linotype" w:hAnsi="Palatino Linotype"/>
        </w:rPr>
        <w:t xml:space="preserve"> </w:t>
      </w:r>
      <w:r w:rsidRPr="00870F95">
        <w:rPr>
          <w:rFonts w:ascii="Palatino Linotype" w:hAnsi="Palatino Linotype"/>
        </w:rPr>
        <w:t>del</w:t>
      </w:r>
      <w:r w:rsidR="00D730A4" w:rsidRPr="00870F95">
        <w:rPr>
          <w:rFonts w:ascii="Palatino Linotype" w:hAnsi="Palatino Linotype"/>
        </w:rPr>
        <w:t xml:space="preserve"> </w:t>
      </w:r>
      <w:r w:rsidRPr="00870F95">
        <w:rPr>
          <w:rFonts w:ascii="Palatino Linotype" w:hAnsi="Palatino Linotype"/>
        </w:rPr>
        <w:t>Estado</w:t>
      </w:r>
      <w:r w:rsidR="00D730A4" w:rsidRPr="00870F95">
        <w:rPr>
          <w:rFonts w:ascii="Palatino Linotype" w:hAnsi="Palatino Linotype"/>
        </w:rPr>
        <w:t xml:space="preserve"> </w:t>
      </w:r>
      <w:r w:rsidRPr="00870F95">
        <w:rPr>
          <w:rFonts w:ascii="Palatino Linotype" w:hAnsi="Palatino Linotype"/>
        </w:rPr>
        <w:t>de</w:t>
      </w:r>
      <w:r w:rsidR="00D730A4" w:rsidRPr="00870F95">
        <w:rPr>
          <w:rFonts w:ascii="Palatino Linotype" w:hAnsi="Palatino Linotype"/>
        </w:rPr>
        <w:t xml:space="preserve"> </w:t>
      </w:r>
      <w:r w:rsidRPr="00870F95">
        <w:rPr>
          <w:rFonts w:ascii="Palatino Linotype" w:hAnsi="Palatino Linotype"/>
        </w:rPr>
        <w:t>México</w:t>
      </w:r>
      <w:r w:rsidR="00D730A4" w:rsidRPr="00870F95">
        <w:rPr>
          <w:rFonts w:ascii="Palatino Linotype" w:hAnsi="Palatino Linotype"/>
        </w:rPr>
        <w:t xml:space="preserve"> </w:t>
      </w:r>
      <w:r w:rsidRPr="00870F95">
        <w:rPr>
          <w:rFonts w:ascii="Palatino Linotype" w:hAnsi="Palatino Linotype"/>
        </w:rPr>
        <w:t>y</w:t>
      </w:r>
      <w:r w:rsidR="00D730A4" w:rsidRPr="00870F95">
        <w:rPr>
          <w:rFonts w:ascii="Palatino Linotype" w:hAnsi="Palatino Linotype"/>
        </w:rPr>
        <w:t xml:space="preserve"> </w:t>
      </w:r>
      <w:r w:rsidRPr="00870F95">
        <w:rPr>
          <w:rFonts w:ascii="Palatino Linotype" w:hAnsi="Palatino Linotype"/>
        </w:rPr>
        <w:t>Municipios,</w:t>
      </w:r>
      <w:r w:rsidR="00D730A4" w:rsidRPr="00870F95">
        <w:rPr>
          <w:rFonts w:ascii="Palatino Linotype" w:hAnsi="Palatino Linotype"/>
        </w:rPr>
        <w:t xml:space="preserve"> </w:t>
      </w:r>
      <w:r w:rsidRPr="00870F95">
        <w:rPr>
          <w:rFonts w:ascii="Palatino Linotype" w:hAnsi="Palatino Linotype"/>
        </w:rPr>
        <w:t>con</w:t>
      </w:r>
      <w:r w:rsidR="00D730A4" w:rsidRPr="00870F95">
        <w:rPr>
          <w:rFonts w:ascii="Palatino Linotype" w:hAnsi="Palatino Linotype"/>
        </w:rPr>
        <w:t xml:space="preserve"> </w:t>
      </w:r>
      <w:r w:rsidRPr="00870F95">
        <w:rPr>
          <w:rFonts w:ascii="Palatino Linotype" w:hAnsi="Palatino Linotype"/>
        </w:rPr>
        <w:t>domicilio</w:t>
      </w:r>
      <w:r w:rsidR="00D730A4" w:rsidRPr="00870F95">
        <w:rPr>
          <w:rFonts w:ascii="Palatino Linotype" w:hAnsi="Palatino Linotype"/>
        </w:rPr>
        <w:t xml:space="preserve"> </w:t>
      </w:r>
      <w:r w:rsidRPr="00870F95">
        <w:rPr>
          <w:rFonts w:ascii="Palatino Linotype" w:hAnsi="Palatino Linotype"/>
        </w:rPr>
        <w:t>en</w:t>
      </w:r>
      <w:r w:rsidR="00D730A4" w:rsidRPr="00870F95">
        <w:rPr>
          <w:rFonts w:ascii="Palatino Linotype" w:hAnsi="Palatino Linotype"/>
        </w:rPr>
        <w:t xml:space="preserve"> </w:t>
      </w:r>
      <w:r w:rsidRPr="00870F95">
        <w:rPr>
          <w:rFonts w:ascii="Palatino Linotype" w:hAnsi="Palatino Linotype"/>
        </w:rPr>
        <w:t>Metepec,</w:t>
      </w:r>
      <w:r w:rsidR="00D730A4" w:rsidRPr="00870F95">
        <w:rPr>
          <w:rFonts w:ascii="Palatino Linotype" w:hAnsi="Palatino Linotype"/>
        </w:rPr>
        <w:t xml:space="preserve"> </w:t>
      </w:r>
      <w:r w:rsidRPr="00870F95">
        <w:rPr>
          <w:rFonts w:ascii="Palatino Linotype" w:hAnsi="Palatino Linotype"/>
        </w:rPr>
        <w:t>Estado</w:t>
      </w:r>
      <w:r w:rsidR="00D730A4" w:rsidRPr="00870F95">
        <w:rPr>
          <w:rFonts w:ascii="Palatino Linotype" w:hAnsi="Palatino Linotype"/>
        </w:rPr>
        <w:t xml:space="preserve"> </w:t>
      </w:r>
      <w:r w:rsidRPr="00870F95">
        <w:rPr>
          <w:rFonts w:ascii="Palatino Linotype" w:hAnsi="Palatino Linotype"/>
        </w:rPr>
        <w:t>de</w:t>
      </w:r>
      <w:r w:rsidR="00D730A4" w:rsidRPr="00870F95">
        <w:rPr>
          <w:rFonts w:ascii="Palatino Linotype" w:hAnsi="Palatino Linotype"/>
        </w:rPr>
        <w:t xml:space="preserve"> </w:t>
      </w:r>
      <w:r w:rsidRPr="00870F95">
        <w:rPr>
          <w:rFonts w:ascii="Palatino Linotype" w:hAnsi="Palatino Linotype"/>
        </w:rPr>
        <w:t>México,</w:t>
      </w:r>
      <w:r w:rsidR="00D730A4" w:rsidRPr="00870F95">
        <w:rPr>
          <w:rFonts w:ascii="Palatino Linotype" w:hAnsi="Palatino Linotype"/>
        </w:rPr>
        <w:t xml:space="preserve"> </w:t>
      </w:r>
      <w:r w:rsidRPr="00870F95">
        <w:rPr>
          <w:rFonts w:ascii="Palatino Linotype" w:hAnsi="Palatino Linotype"/>
        </w:rPr>
        <w:t>de</w:t>
      </w:r>
      <w:r w:rsidR="00D730A4" w:rsidRPr="00870F95">
        <w:rPr>
          <w:rFonts w:ascii="Palatino Linotype" w:hAnsi="Palatino Linotype"/>
        </w:rPr>
        <w:t xml:space="preserve"> </w:t>
      </w:r>
      <w:r w:rsidRPr="00870F95">
        <w:rPr>
          <w:rFonts w:ascii="Palatino Linotype" w:hAnsi="Palatino Linotype"/>
        </w:rPr>
        <w:t>fecha</w:t>
      </w:r>
      <w:r w:rsidR="00D730A4" w:rsidRPr="00870F95">
        <w:rPr>
          <w:rFonts w:ascii="Palatino Linotype" w:hAnsi="Palatino Linotype"/>
        </w:rPr>
        <w:t xml:space="preserve"> </w:t>
      </w:r>
      <w:r w:rsidR="00536E4D" w:rsidRPr="00870F95">
        <w:rPr>
          <w:rFonts w:ascii="Palatino Linotype" w:hAnsi="Palatino Linotype"/>
        </w:rPr>
        <w:t>doce</w:t>
      </w:r>
      <w:r w:rsidR="005175FD" w:rsidRPr="00870F95">
        <w:rPr>
          <w:rFonts w:ascii="Palatino Linotype" w:hAnsi="Palatino Linotype"/>
        </w:rPr>
        <w:t xml:space="preserve"> de </w:t>
      </w:r>
      <w:r w:rsidR="00F60E9F" w:rsidRPr="00870F95">
        <w:rPr>
          <w:rFonts w:ascii="Palatino Linotype" w:hAnsi="Palatino Linotype"/>
        </w:rPr>
        <w:t>junio</w:t>
      </w:r>
      <w:r w:rsidR="005175FD" w:rsidRPr="00870F95">
        <w:rPr>
          <w:rFonts w:ascii="Palatino Linotype" w:hAnsi="Palatino Linotype"/>
        </w:rPr>
        <w:t xml:space="preserve"> de dos mil diecinueve</w:t>
      </w:r>
      <w:r w:rsidRPr="00870F95">
        <w:rPr>
          <w:rFonts w:ascii="Palatino Linotype" w:hAnsi="Palatino Linotype"/>
        </w:rPr>
        <w:t>.</w:t>
      </w:r>
    </w:p>
    <w:p w:rsidR="00F413DE" w:rsidRPr="00870F95" w:rsidRDefault="00F413DE" w:rsidP="00A65A53">
      <w:pPr>
        <w:spacing w:before="360" w:after="240" w:line="360" w:lineRule="auto"/>
        <w:jc w:val="both"/>
        <w:rPr>
          <w:rFonts w:ascii="Palatino Linotype" w:hAnsi="Palatino Linotype"/>
        </w:rPr>
      </w:pPr>
      <w:r w:rsidRPr="00870F95">
        <w:rPr>
          <w:rFonts w:ascii="Palatino Linotype" w:hAnsi="Palatino Linotype"/>
          <w:b/>
        </w:rPr>
        <w:t>VISTO</w:t>
      </w:r>
      <w:r w:rsidR="00D730A4" w:rsidRPr="00870F95">
        <w:rPr>
          <w:rFonts w:ascii="Palatino Linotype" w:hAnsi="Palatino Linotype"/>
        </w:rPr>
        <w:t xml:space="preserve"> </w:t>
      </w:r>
      <w:r w:rsidR="00EF1BEA" w:rsidRPr="00870F95">
        <w:rPr>
          <w:rFonts w:ascii="Palatino Linotype" w:hAnsi="Palatino Linotype"/>
        </w:rPr>
        <w:t>e</w:t>
      </w:r>
      <w:r w:rsidR="00DD5205" w:rsidRPr="00870F95">
        <w:rPr>
          <w:rFonts w:ascii="Palatino Linotype" w:hAnsi="Palatino Linotype"/>
        </w:rPr>
        <w:t>l</w:t>
      </w:r>
      <w:r w:rsidR="00D730A4" w:rsidRPr="00870F95">
        <w:rPr>
          <w:rFonts w:ascii="Palatino Linotype" w:hAnsi="Palatino Linotype"/>
        </w:rPr>
        <w:t xml:space="preserve"> </w:t>
      </w:r>
      <w:r w:rsidRPr="00870F95">
        <w:rPr>
          <w:rFonts w:ascii="Palatino Linotype" w:hAnsi="Palatino Linotype"/>
        </w:rPr>
        <w:t>expediente</w:t>
      </w:r>
      <w:r w:rsidR="00D730A4" w:rsidRPr="00870F95">
        <w:rPr>
          <w:rFonts w:ascii="Palatino Linotype" w:hAnsi="Palatino Linotype"/>
        </w:rPr>
        <w:t xml:space="preserve"> </w:t>
      </w:r>
      <w:r w:rsidRPr="00870F95">
        <w:rPr>
          <w:rFonts w:ascii="Palatino Linotype" w:hAnsi="Palatino Linotype"/>
        </w:rPr>
        <w:t>formado</w:t>
      </w:r>
      <w:r w:rsidR="00D730A4" w:rsidRPr="00870F95">
        <w:rPr>
          <w:rFonts w:ascii="Palatino Linotype" w:hAnsi="Palatino Linotype"/>
        </w:rPr>
        <w:t xml:space="preserve"> </w:t>
      </w:r>
      <w:r w:rsidRPr="00870F95">
        <w:rPr>
          <w:rFonts w:ascii="Palatino Linotype" w:hAnsi="Palatino Linotype"/>
        </w:rPr>
        <w:t>con</w:t>
      </w:r>
      <w:r w:rsidR="00D730A4" w:rsidRPr="00870F95">
        <w:rPr>
          <w:rFonts w:ascii="Palatino Linotype" w:hAnsi="Palatino Linotype"/>
        </w:rPr>
        <w:t xml:space="preserve"> </w:t>
      </w:r>
      <w:r w:rsidRPr="00870F95">
        <w:rPr>
          <w:rFonts w:ascii="Palatino Linotype" w:hAnsi="Palatino Linotype"/>
        </w:rPr>
        <w:t>motivo</w:t>
      </w:r>
      <w:r w:rsidR="00D730A4" w:rsidRPr="00870F95">
        <w:rPr>
          <w:rFonts w:ascii="Palatino Linotype" w:hAnsi="Palatino Linotype"/>
        </w:rPr>
        <w:t xml:space="preserve"> </w:t>
      </w:r>
      <w:r w:rsidRPr="00870F95">
        <w:rPr>
          <w:rFonts w:ascii="Palatino Linotype" w:hAnsi="Palatino Linotype"/>
        </w:rPr>
        <w:t>de</w:t>
      </w:r>
      <w:r w:rsidR="00EF1BEA" w:rsidRPr="00870F95">
        <w:rPr>
          <w:rFonts w:ascii="Palatino Linotype" w:hAnsi="Palatino Linotype"/>
        </w:rPr>
        <w:t>l</w:t>
      </w:r>
      <w:r w:rsidR="00D730A4" w:rsidRPr="00870F95">
        <w:rPr>
          <w:rFonts w:ascii="Palatino Linotype" w:hAnsi="Palatino Linotype"/>
        </w:rPr>
        <w:t xml:space="preserve"> </w:t>
      </w:r>
      <w:r w:rsidRPr="00870F95">
        <w:rPr>
          <w:rFonts w:ascii="Palatino Linotype" w:hAnsi="Palatino Linotype"/>
        </w:rPr>
        <w:t>recurso</w:t>
      </w:r>
      <w:r w:rsidR="00D730A4" w:rsidRPr="00870F95">
        <w:rPr>
          <w:rFonts w:ascii="Palatino Linotype" w:hAnsi="Palatino Linotype"/>
        </w:rPr>
        <w:t xml:space="preserve"> </w:t>
      </w:r>
      <w:r w:rsidRPr="00870F95">
        <w:rPr>
          <w:rFonts w:ascii="Palatino Linotype" w:hAnsi="Palatino Linotype"/>
        </w:rPr>
        <w:t>de</w:t>
      </w:r>
      <w:r w:rsidR="00D730A4" w:rsidRPr="00870F95">
        <w:rPr>
          <w:rFonts w:ascii="Palatino Linotype" w:hAnsi="Palatino Linotype"/>
        </w:rPr>
        <w:t xml:space="preserve"> </w:t>
      </w:r>
      <w:r w:rsidRPr="00870F95">
        <w:rPr>
          <w:rFonts w:ascii="Palatino Linotype" w:hAnsi="Palatino Linotype"/>
        </w:rPr>
        <w:t>revisión</w:t>
      </w:r>
      <w:r w:rsidR="00D730A4" w:rsidRPr="00870F95">
        <w:rPr>
          <w:rFonts w:ascii="Palatino Linotype" w:hAnsi="Palatino Linotype"/>
        </w:rPr>
        <w:t xml:space="preserve"> </w:t>
      </w:r>
      <w:r w:rsidR="00F60E9F" w:rsidRPr="00870F95">
        <w:rPr>
          <w:rFonts w:ascii="Palatino Linotype" w:hAnsi="Palatino Linotype"/>
          <w:b/>
          <w:lang w:val="es-ES_tradnl"/>
        </w:rPr>
        <w:t>02072/INFOEM/IP/RR/2019</w:t>
      </w:r>
      <w:r w:rsidRPr="00870F95">
        <w:rPr>
          <w:rFonts w:ascii="Palatino Linotype" w:hAnsi="Palatino Linotype"/>
        </w:rPr>
        <w:t>,</w:t>
      </w:r>
      <w:r w:rsidR="00D730A4" w:rsidRPr="00870F95">
        <w:rPr>
          <w:rFonts w:ascii="Palatino Linotype" w:hAnsi="Palatino Linotype"/>
        </w:rPr>
        <w:t xml:space="preserve"> </w:t>
      </w:r>
      <w:r w:rsidRPr="00870F95">
        <w:rPr>
          <w:rFonts w:ascii="Palatino Linotype" w:hAnsi="Palatino Linotype"/>
        </w:rPr>
        <w:t>promovido</w:t>
      </w:r>
      <w:r w:rsidR="00D730A4" w:rsidRPr="00870F95">
        <w:rPr>
          <w:rFonts w:ascii="Palatino Linotype" w:hAnsi="Palatino Linotype"/>
        </w:rPr>
        <w:t xml:space="preserve"> </w:t>
      </w:r>
      <w:r w:rsidRPr="00870F95">
        <w:rPr>
          <w:rFonts w:ascii="Palatino Linotype" w:hAnsi="Palatino Linotype"/>
        </w:rPr>
        <w:t>por</w:t>
      </w:r>
      <w:r w:rsidR="00E6045D" w:rsidRPr="00870F95">
        <w:rPr>
          <w:rFonts w:ascii="Palatino Linotype" w:hAnsi="Palatino Linotype" w:cs="Arial"/>
        </w:rPr>
        <w:t xml:space="preserve"> </w:t>
      </w:r>
      <w:r w:rsidR="00FC2483" w:rsidRPr="00FC2483">
        <w:rPr>
          <w:rFonts w:ascii="Palatino Linotype" w:hAnsi="Palatino Linotype" w:cs="Arial"/>
          <w:b/>
          <w:bCs/>
        </w:rPr>
        <w:t>XXXX XXXXXXXXX</w:t>
      </w:r>
      <w:r w:rsidR="00E6045D" w:rsidRPr="00870F95">
        <w:rPr>
          <w:rFonts w:ascii="Palatino Linotype" w:hAnsi="Palatino Linotype" w:cs="Arial"/>
        </w:rPr>
        <w:t>, en lo sucesivo</w:t>
      </w:r>
      <w:r w:rsidR="00E6045D" w:rsidRPr="00870F95">
        <w:rPr>
          <w:rFonts w:ascii="Palatino Linotype" w:hAnsi="Palatino Linotype" w:cs="Arial"/>
          <w:b/>
        </w:rPr>
        <w:t xml:space="preserve"> </w:t>
      </w:r>
      <w:r w:rsidR="005175FD" w:rsidRPr="00870F95">
        <w:rPr>
          <w:rFonts w:ascii="Palatino Linotype" w:hAnsi="Palatino Linotype" w:cs="Arial"/>
          <w:b/>
        </w:rPr>
        <w:t>EL</w:t>
      </w:r>
      <w:r w:rsidR="00442634" w:rsidRPr="00870F95">
        <w:rPr>
          <w:rFonts w:ascii="Palatino Linotype" w:hAnsi="Palatino Linotype" w:cs="Arial"/>
          <w:b/>
        </w:rPr>
        <w:t xml:space="preserve"> RECURRENTE</w:t>
      </w:r>
      <w:r w:rsidRPr="00870F95">
        <w:rPr>
          <w:rFonts w:ascii="Palatino Linotype" w:hAnsi="Palatino Linotype"/>
        </w:rPr>
        <w:t>,</w:t>
      </w:r>
      <w:r w:rsidR="00D730A4" w:rsidRPr="00870F95">
        <w:rPr>
          <w:rFonts w:ascii="Palatino Linotype" w:hAnsi="Palatino Linotype"/>
        </w:rPr>
        <w:t xml:space="preserve"> </w:t>
      </w:r>
      <w:r w:rsidRPr="00870F95">
        <w:rPr>
          <w:rFonts w:ascii="Palatino Linotype" w:hAnsi="Palatino Linotype"/>
        </w:rPr>
        <w:t>en</w:t>
      </w:r>
      <w:r w:rsidR="00D730A4" w:rsidRPr="00870F95">
        <w:rPr>
          <w:rFonts w:ascii="Palatino Linotype" w:hAnsi="Palatino Linotype"/>
        </w:rPr>
        <w:t xml:space="preserve"> </w:t>
      </w:r>
      <w:r w:rsidRPr="00870F95">
        <w:rPr>
          <w:rFonts w:ascii="Palatino Linotype" w:hAnsi="Palatino Linotype"/>
        </w:rPr>
        <w:t>contra</w:t>
      </w:r>
      <w:r w:rsidR="00D730A4" w:rsidRPr="00870F95">
        <w:rPr>
          <w:rFonts w:ascii="Palatino Linotype" w:hAnsi="Palatino Linotype"/>
        </w:rPr>
        <w:t xml:space="preserve"> </w:t>
      </w:r>
      <w:r w:rsidRPr="00870F95">
        <w:rPr>
          <w:rFonts w:ascii="Palatino Linotype" w:hAnsi="Palatino Linotype"/>
        </w:rPr>
        <w:t>de</w:t>
      </w:r>
      <w:r w:rsidR="00D730A4" w:rsidRPr="00870F95">
        <w:rPr>
          <w:rFonts w:ascii="Palatino Linotype" w:hAnsi="Palatino Linotype"/>
        </w:rPr>
        <w:t xml:space="preserve"> </w:t>
      </w:r>
      <w:r w:rsidR="009169F7" w:rsidRPr="00870F95">
        <w:rPr>
          <w:rFonts w:ascii="Palatino Linotype" w:hAnsi="Palatino Linotype"/>
        </w:rPr>
        <w:t xml:space="preserve">la falta </w:t>
      </w:r>
      <w:r w:rsidR="00454CE4" w:rsidRPr="00870F95">
        <w:rPr>
          <w:rFonts w:ascii="Palatino Linotype" w:hAnsi="Palatino Linotype"/>
        </w:rPr>
        <w:t xml:space="preserve">de </w:t>
      </w:r>
      <w:r w:rsidR="009169F7" w:rsidRPr="00870F95">
        <w:rPr>
          <w:rFonts w:ascii="Palatino Linotype" w:hAnsi="Palatino Linotype"/>
        </w:rPr>
        <w:t xml:space="preserve">respuesta del </w:t>
      </w:r>
      <w:r w:rsidR="00F60E9F" w:rsidRPr="00870F95">
        <w:rPr>
          <w:rFonts w:ascii="Palatino Linotype" w:hAnsi="Palatino Linotype"/>
          <w:b/>
        </w:rPr>
        <w:t>Ayuntamiento de Tecámac</w:t>
      </w:r>
      <w:r w:rsidRPr="00870F95">
        <w:rPr>
          <w:rFonts w:ascii="Palatino Linotype" w:hAnsi="Palatino Linotype"/>
        </w:rPr>
        <w:t>,</w:t>
      </w:r>
      <w:r w:rsidR="00D730A4" w:rsidRPr="00870F95">
        <w:rPr>
          <w:rFonts w:ascii="Palatino Linotype" w:hAnsi="Palatino Linotype"/>
        </w:rPr>
        <w:t xml:space="preserve"> </w:t>
      </w:r>
      <w:r w:rsidRPr="00870F95">
        <w:rPr>
          <w:rFonts w:ascii="Palatino Linotype" w:hAnsi="Palatino Linotype"/>
        </w:rPr>
        <w:t>en</w:t>
      </w:r>
      <w:r w:rsidR="00D730A4" w:rsidRPr="00870F95">
        <w:rPr>
          <w:rFonts w:ascii="Palatino Linotype" w:hAnsi="Palatino Linotype"/>
        </w:rPr>
        <w:t xml:space="preserve"> </w:t>
      </w:r>
      <w:r w:rsidRPr="00870F95">
        <w:rPr>
          <w:rFonts w:ascii="Palatino Linotype" w:hAnsi="Palatino Linotype"/>
        </w:rPr>
        <w:t>lo</w:t>
      </w:r>
      <w:r w:rsidR="00D730A4" w:rsidRPr="00870F95">
        <w:rPr>
          <w:rFonts w:ascii="Palatino Linotype" w:hAnsi="Palatino Linotype"/>
        </w:rPr>
        <w:t xml:space="preserve"> </w:t>
      </w:r>
      <w:r w:rsidRPr="00870F95">
        <w:rPr>
          <w:rFonts w:ascii="Palatino Linotype" w:hAnsi="Palatino Linotype"/>
        </w:rPr>
        <w:t>sucesivo</w:t>
      </w:r>
      <w:r w:rsidR="00D730A4" w:rsidRPr="00870F95">
        <w:rPr>
          <w:rFonts w:ascii="Palatino Linotype" w:hAnsi="Palatino Linotype"/>
        </w:rPr>
        <w:t xml:space="preserve"> </w:t>
      </w:r>
      <w:r w:rsidRPr="00870F95">
        <w:rPr>
          <w:rFonts w:ascii="Palatino Linotype" w:hAnsi="Palatino Linotype"/>
          <w:b/>
        </w:rPr>
        <w:t>EL</w:t>
      </w:r>
      <w:r w:rsidR="00D730A4" w:rsidRPr="00870F95">
        <w:rPr>
          <w:rFonts w:ascii="Palatino Linotype" w:hAnsi="Palatino Linotype"/>
          <w:b/>
        </w:rPr>
        <w:t xml:space="preserve"> </w:t>
      </w:r>
      <w:r w:rsidRPr="00870F95">
        <w:rPr>
          <w:rFonts w:ascii="Palatino Linotype" w:hAnsi="Palatino Linotype"/>
          <w:b/>
        </w:rPr>
        <w:t>SUJETO</w:t>
      </w:r>
      <w:r w:rsidR="00D730A4" w:rsidRPr="00870F95">
        <w:rPr>
          <w:rFonts w:ascii="Palatino Linotype" w:hAnsi="Palatino Linotype"/>
          <w:b/>
        </w:rPr>
        <w:t xml:space="preserve"> </w:t>
      </w:r>
      <w:r w:rsidRPr="00870F95">
        <w:rPr>
          <w:rFonts w:ascii="Palatino Linotype" w:hAnsi="Palatino Linotype"/>
          <w:b/>
        </w:rPr>
        <w:t>OBLIGADO</w:t>
      </w:r>
      <w:r w:rsidRPr="00870F95">
        <w:rPr>
          <w:rFonts w:ascii="Palatino Linotype" w:hAnsi="Palatino Linotype"/>
        </w:rPr>
        <w:t>,</w:t>
      </w:r>
      <w:r w:rsidR="00D730A4" w:rsidRPr="00870F95">
        <w:rPr>
          <w:rFonts w:ascii="Palatino Linotype" w:hAnsi="Palatino Linotype"/>
        </w:rPr>
        <w:t xml:space="preserve"> </w:t>
      </w:r>
      <w:r w:rsidRPr="00870F95">
        <w:rPr>
          <w:rFonts w:ascii="Palatino Linotype" w:hAnsi="Palatino Linotype"/>
        </w:rPr>
        <w:t>se</w:t>
      </w:r>
      <w:r w:rsidR="00D730A4" w:rsidRPr="00870F95">
        <w:rPr>
          <w:rFonts w:ascii="Palatino Linotype" w:hAnsi="Palatino Linotype"/>
        </w:rPr>
        <w:t xml:space="preserve"> </w:t>
      </w:r>
      <w:r w:rsidRPr="00870F95">
        <w:rPr>
          <w:rFonts w:ascii="Palatino Linotype" w:hAnsi="Palatino Linotype"/>
        </w:rPr>
        <w:t>procede</w:t>
      </w:r>
      <w:r w:rsidR="00D730A4" w:rsidRPr="00870F95">
        <w:rPr>
          <w:rFonts w:ascii="Palatino Linotype" w:hAnsi="Palatino Linotype"/>
        </w:rPr>
        <w:t xml:space="preserve"> </w:t>
      </w:r>
      <w:r w:rsidRPr="00870F95">
        <w:rPr>
          <w:rFonts w:ascii="Palatino Linotype" w:hAnsi="Palatino Linotype"/>
        </w:rPr>
        <w:t>a</w:t>
      </w:r>
      <w:r w:rsidR="00D730A4" w:rsidRPr="00870F95">
        <w:rPr>
          <w:rFonts w:ascii="Palatino Linotype" w:hAnsi="Palatino Linotype"/>
        </w:rPr>
        <w:t xml:space="preserve"> </w:t>
      </w:r>
      <w:r w:rsidRPr="00870F95">
        <w:rPr>
          <w:rFonts w:ascii="Palatino Linotype" w:hAnsi="Palatino Linotype"/>
        </w:rPr>
        <w:t>dictar</w:t>
      </w:r>
      <w:r w:rsidR="00D730A4" w:rsidRPr="00870F95">
        <w:rPr>
          <w:rFonts w:ascii="Palatino Linotype" w:hAnsi="Palatino Linotype"/>
        </w:rPr>
        <w:t xml:space="preserve"> </w:t>
      </w:r>
      <w:r w:rsidRPr="00870F95">
        <w:rPr>
          <w:rFonts w:ascii="Palatino Linotype" w:hAnsi="Palatino Linotype"/>
        </w:rPr>
        <w:t>la</w:t>
      </w:r>
      <w:r w:rsidR="00D730A4" w:rsidRPr="00870F95">
        <w:rPr>
          <w:rFonts w:ascii="Palatino Linotype" w:hAnsi="Palatino Linotype"/>
        </w:rPr>
        <w:t xml:space="preserve"> </w:t>
      </w:r>
      <w:r w:rsidRPr="00870F95">
        <w:rPr>
          <w:rFonts w:ascii="Palatino Linotype" w:hAnsi="Palatino Linotype"/>
        </w:rPr>
        <w:t>presente</w:t>
      </w:r>
      <w:r w:rsidR="00D730A4" w:rsidRPr="00870F95">
        <w:rPr>
          <w:rFonts w:ascii="Palatino Linotype" w:hAnsi="Palatino Linotype"/>
        </w:rPr>
        <w:t xml:space="preserve"> </w:t>
      </w:r>
      <w:r w:rsidRPr="00870F95">
        <w:rPr>
          <w:rFonts w:ascii="Palatino Linotype" w:hAnsi="Palatino Linotype"/>
        </w:rPr>
        <w:t>resolución</w:t>
      </w:r>
      <w:r w:rsidR="00D730A4" w:rsidRPr="00870F95">
        <w:rPr>
          <w:rFonts w:ascii="Palatino Linotype" w:hAnsi="Palatino Linotype"/>
        </w:rPr>
        <w:t xml:space="preserve"> </w:t>
      </w:r>
      <w:r w:rsidRPr="00870F95">
        <w:rPr>
          <w:rFonts w:ascii="Palatino Linotype" w:hAnsi="Palatino Linotype"/>
        </w:rPr>
        <w:t>con</w:t>
      </w:r>
      <w:r w:rsidR="00D730A4" w:rsidRPr="00870F95">
        <w:rPr>
          <w:rFonts w:ascii="Palatino Linotype" w:hAnsi="Palatino Linotype"/>
        </w:rPr>
        <w:t xml:space="preserve"> </w:t>
      </w:r>
      <w:r w:rsidRPr="00870F95">
        <w:rPr>
          <w:rFonts w:ascii="Palatino Linotype" w:hAnsi="Palatino Linotype"/>
        </w:rPr>
        <w:t>base</w:t>
      </w:r>
      <w:r w:rsidR="00D730A4" w:rsidRPr="00870F95">
        <w:rPr>
          <w:rFonts w:ascii="Palatino Linotype" w:hAnsi="Palatino Linotype"/>
        </w:rPr>
        <w:t xml:space="preserve"> </w:t>
      </w:r>
      <w:r w:rsidRPr="00870F95">
        <w:rPr>
          <w:rFonts w:ascii="Palatino Linotype" w:hAnsi="Palatino Linotype"/>
        </w:rPr>
        <w:t>en</w:t>
      </w:r>
      <w:r w:rsidR="00D730A4" w:rsidRPr="00870F95">
        <w:rPr>
          <w:rFonts w:ascii="Palatino Linotype" w:hAnsi="Palatino Linotype"/>
        </w:rPr>
        <w:t xml:space="preserve"> </w:t>
      </w:r>
      <w:r w:rsidRPr="00870F95">
        <w:rPr>
          <w:rFonts w:ascii="Palatino Linotype" w:hAnsi="Palatino Linotype"/>
        </w:rPr>
        <w:t>lo</w:t>
      </w:r>
      <w:r w:rsidR="00D730A4" w:rsidRPr="00870F95">
        <w:rPr>
          <w:rFonts w:ascii="Palatino Linotype" w:hAnsi="Palatino Linotype"/>
        </w:rPr>
        <w:t xml:space="preserve"> </w:t>
      </w:r>
      <w:r w:rsidRPr="00870F95">
        <w:rPr>
          <w:rFonts w:ascii="Palatino Linotype" w:hAnsi="Palatino Linotype"/>
        </w:rPr>
        <w:t>siguiente:</w:t>
      </w:r>
      <w:r w:rsidR="00D730A4" w:rsidRPr="00870F95">
        <w:rPr>
          <w:rFonts w:ascii="Palatino Linotype" w:hAnsi="Palatino Linotype"/>
        </w:rPr>
        <w:t xml:space="preserve"> </w:t>
      </w:r>
    </w:p>
    <w:p w:rsidR="00A2780F" w:rsidRPr="00870F95" w:rsidRDefault="00A2780F" w:rsidP="00A65A53">
      <w:pPr>
        <w:spacing w:before="200" w:after="360"/>
        <w:jc w:val="center"/>
        <w:rPr>
          <w:rFonts w:ascii="Palatino Linotype" w:hAnsi="Palatino Linotype"/>
          <w:b/>
          <w:bCs/>
          <w:spacing w:val="40"/>
          <w:sz w:val="28"/>
        </w:rPr>
      </w:pPr>
      <w:r w:rsidRPr="00870F95">
        <w:rPr>
          <w:rFonts w:ascii="Palatino Linotype" w:hAnsi="Palatino Linotype"/>
          <w:b/>
          <w:bCs/>
          <w:spacing w:val="40"/>
          <w:sz w:val="28"/>
        </w:rPr>
        <w:t>RESULTANDO</w:t>
      </w:r>
    </w:p>
    <w:p w:rsidR="00345471" w:rsidRPr="00870F95" w:rsidRDefault="00A327E0" w:rsidP="00A65A53">
      <w:pPr>
        <w:pStyle w:val="Prrafodelista"/>
        <w:widowControl w:val="0"/>
        <w:numPr>
          <w:ilvl w:val="0"/>
          <w:numId w:val="6"/>
        </w:numPr>
        <w:tabs>
          <w:tab w:val="left" w:pos="0"/>
        </w:tabs>
        <w:autoSpaceDE w:val="0"/>
        <w:autoSpaceDN w:val="0"/>
        <w:adjustRightInd w:val="0"/>
        <w:spacing w:before="360" w:after="240" w:line="360" w:lineRule="auto"/>
        <w:ind w:left="0" w:firstLine="0"/>
        <w:jc w:val="both"/>
        <w:rPr>
          <w:rFonts w:ascii="Palatino Linotype" w:hAnsi="Palatino Linotype" w:cs="Arial"/>
        </w:rPr>
      </w:pPr>
      <w:r w:rsidRPr="00870F95">
        <w:rPr>
          <w:rFonts w:ascii="Palatino Linotype" w:hAnsi="Palatino Linotype"/>
        </w:rPr>
        <w:t>En</w:t>
      </w:r>
      <w:r w:rsidR="00D730A4" w:rsidRPr="00870F95">
        <w:rPr>
          <w:rFonts w:ascii="Palatino Linotype" w:hAnsi="Palatino Linotype"/>
        </w:rPr>
        <w:t xml:space="preserve"> </w:t>
      </w:r>
      <w:r w:rsidRPr="00870F95">
        <w:rPr>
          <w:rFonts w:ascii="Palatino Linotype" w:hAnsi="Palatino Linotype"/>
        </w:rPr>
        <w:t>fecha</w:t>
      </w:r>
      <w:r w:rsidR="00D730A4" w:rsidRPr="00870F95">
        <w:rPr>
          <w:rFonts w:ascii="Palatino Linotype" w:hAnsi="Palatino Linotype"/>
        </w:rPr>
        <w:t xml:space="preserve"> </w:t>
      </w:r>
      <w:r w:rsidR="002521A3" w:rsidRPr="00870F95">
        <w:rPr>
          <w:rFonts w:ascii="Palatino Linotype" w:hAnsi="Palatino Linotype"/>
        </w:rPr>
        <w:t>veinti</w:t>
      </w:r>
      <w:r w:rsidR="00FF4EB0" w:rsidRPr="00870F95">
        <w:rPr>
          <w:rFonts w:ascii="Palatino Linotype" w:hAnsi="Palatino Linotype"/>
        </w:rPr>
        <w:t>cinco</w:t>
      </w:r>
      <w:r w:rsidR="00D730A4" w:rsidRPr="00870F95">
        <w:rPr>
          <w:rFonts w:ascii="Palatino Linotype" w:hAnsi="Palatino Linotype"/>
        </w:rPr>
        <w:t xml:space="preserve"> </w:t>
      </w:r>
      <w:r w:rsidR="008C6296" w:rsidRPr="00870F95">
        <w:rPr>
          <w:rFonts w:ascii="Palatino Linotype" w:hAnsi="Palatino Linotype"/>
        </w:rPr>
        <w:t>de</w:t>
      </w:r>
      <w:r w:rsidR="00D730A4" w:rsidRPr="00870F95">
        <w:rPr>
          <w:rFonts w:ascii="Palatino Linotype" w:hAnsi="Palatino Linotype"/>
        </w:rPr>
        <w:t xml:space="preserve"> </w:t>
      </w:r>
      <w:r w:rsidR="00FF4EB0" w:rsidRPr="00870F95">
        <w:rPr>
          <w:rFonts w:ascii="Palatino Linotype" w:hAnsi="Palatino Linotype"/>
        </w:rPr>
        <w:t>febrero</w:t>
      </w:r>
      <w:r w:rsidR="002521A3" w:rsidRPr="00870F95">
        <w:rPr>
          <w:rFonts w:ascii="Palatino Linotype" w:hAnsi="Palatino Linotype"/>
        </w:rPr>
        <w:t xml:space="preserve"> </w:t>
      </w:r>
      <w:r w:rsidRPr="00870F95">
        <w:rPr>
          <w:rFonts w:ascii="Palatino Linotype" w:hAnsi="Palatino Linotype"/>
        </w:rPr>
        <w:t>de</w:t>
      </w:r>
      <w:r w:rsidR="00D730A4" w:rsidRPr="00870F95">
        <w:rPr>
          <w:rFonts w:ascii="Palatino Linotype" w:hAnsi="Palatino Linotype"/>
        </w:rPr>
        <w:t xml:space="preserve"> </w:t>
      </w:r>
      <w:r w:rsidRPr="00870F95">
        <w:rPr>
          <w:rFonts w:ascii="Palatino Linotype" w:hAnsi="Palatino Linotype"/>
        </w:rPr>
        <w:t>dos</w:t>
      </w:r>
      <w:r w:rsidR="00D730A4" w:rsidRPr="00870F95">
        <w:rPr>
          <w:rFonts w:ascii="Palatino Linotype" w:hAnsi="Palatino Linotype"/>
        </w:rPr>
        <w:t xml:space="preserve"> </w:t>
      </w:r>
      <w:r w:rsidRPr="00870F95">
        <w:rPr>
          <w:rFonts w:ascii="Palatino Linotype" w:hAnsi="Palatino Linotype"/>
        </w:rPr>
        <w:t>mil</w:t>
      </w:r>
      <w:r w:rsidR="00D730A4" w:rsidRPr="00870F95">
        <w:rPr>
          <w:rFonts w:ascii="Palatino Linotype" w:hAnsi="Palatino Linotype"/>
        </w:rPr>
        <w:t xml:space="preserve"> </w:t>
      </w:r>
      <w:r w:rsidRPr="00870F95">
        <w:rPr>
          <w:rFonts w:ascii="Palatino Linotype" w:hAnsi="Palatino Linotype"/>
        </w:rPr>
        <w:t>dieci</w:t>
      </w:r>
      <w:r w:rsidR="00FF4EB0" w:rsidRPr="00870F95">
        <w:rPr>
          <w:rFonts w:ascii="Palatino Linotype" w:hAnsi="Palatino Linotype"/>
        </w:rPr>
        <w:t>nueve</w:t>
      </w:r>
      <w:r w:rsidRPr="00870F95">
        <w:rPr>
          <w:rFonts w:ascii="Palatino Linotype" w:hAnsi="Palatino Linotype"/>
        </w:rPr>
        <w:t>,</w:t>
      </w:r>
      <w:r w:rsidR="00D730A4" w:rsidRPr="00870F95">
        <w:rPr>
          <w:rFonts w:ascii="Palatino Linotype" w:hAnsi="Palatino Linotype"/>
        </w:rPr>
        <w:t xml:space="preserve"> </w:t>
      </w:r>
      <w:r w:rsidR="005175FD" w:rsidRPr="00870F95">
        <w:rPr>
          <w:rFonts w:ascii="Palatino Linotype" w:hAnsi="Palatino Linotype" w:cs="Arial"/>
          <w:b/>
        </w:rPr>
        <w:t>EL RECURRENTE</w:t>
      </w:r>
      <w:r w:rsidR="007554C2" w:rsidRPr="00870F95">
        <w:rPr>
          <w:rFonts w:ascii="Palatino Linotype" w:hAnsi="Palatino Linotype"/>
        </w:rPr>
        <w:t xml:space="preserve"> </w:t>
      </w:r>
      <w:r w:rsidRPr="00870F95">
        <w:rPr>
          <w:rFonts w:ascii="Palatino Linotype" w:hAnsi="Palatino Linotype"/>
        </w:rPr>
        <w:t>presentó</w:t>
      </w:r>
      <w:r w:rsidR="00D730A4" w:rsidRPr="00870F95">
        <w:rPr>
          <w:rFonts w:ascii="Palatino Linotype" w:hAnsi="Palatino Linotype"/>
        </w:rPr>
        <w:t xml:space="preserve"> </w:t>
      </w:r>
      <w:r w:rsidRPr="00870F95">
        <w:rPr>
          <w:rFonts w:ascii="Palatino Linotype" w:hAnsi="Palatino Linotype"/>
        </w:rPr>
        <w:t>a</w:t>
      </w:r>
      <w:r w:rsidR="00D730A4" w:rsidRPr="00870F95">
        <w:rPr>
          <w:rFonts w:ascii="Palatino Linotype" w:hAnsi="Palatino Linotype"/>
        </w:rPr>
        <w:t xml:space="preserve"> </w:t>
      </w:r>
      <w:r w:rsidRPr="00870F95">
        <w:rPr>
          <w:rFonts w:ascii="Palatino Linotype" w:hAnsi="Palatino Linotype"/>
        </w:rPr>
        <w:t>través</w:t>
      </w:r>
      <w:r w:rsidR="00D730A4" w:rsidRPr="00870F95">
        <w:rPr>
          <w:rFonts w:ascii="Palatino Linotype" w:hAnsi="Palatino Linotype"/>
        </w:rPr>
        <w:t xml:space="preserve"> </w:t>
      </w:r>
      <w:r w:rsidRPr="00870F95">
        <w:rPr>
          <w:rFonts w:ascii="Palatino Linotype" w:hAnsi="Palatino Linotype"/>
        </w:rPr>
        <w:t>del</w:t>
      </w:r>
      <w:r w:rsidR="00D730A4" w:rsidRPr="00870F95">
        <w:rPr>
          <w:rFonts w:ascii="Palatino Linotype" w:hAnsi="Palatino Linotype"/>
        </w:rPr>
        <w:t xml:space="preserve"> </w:t>
      </w:r>
      <w:r w:rsidRPr="00870F95">
        <w:rPr>
          <w:rFonts w:ascii="Palatino Linotype" w:hAnsi="Palatino Linotype" w:cs="Arial"/>
        </w:rPr>
        <w:t>Sistema</w:t>
      </w:r>
      <w:r w:rsidR="00D730A4" w:rsidRPr="00870F95">
        <w:rPr>
          <w:rFonts w:ascii="Palatino Linotype" w:hAnsi="Palatino Linotype"/>
        </w:rPr>
        <w:t xml:space="preserve"> </w:t>
      </w:r>
      <w:r w:rsidRPr="00870F95">
        <w:rPr>
          <w:rFonts w:ascii="Palatino Linotype" w:hAnsi="Palatino Linotype"/>
        </w:rPr>
        <w:t>de</w:t>
      </w:r>
      <w:r w:rsidR="00D730A4" w:rsidRPr="00870F95">
        <w:rPr>
          <w:rFonts w:ascii="Palatino Linotype" w:hAnsi="Palatino Linotype"/>
        </w:rPr>
        <w:t xml:space="preserve"> </w:t>
      </w:r>
      <w:r w:rsidRPr="00870F95">
        <w:rPr>
          <w:rFonts w:ascii="Palatino Linotype" w:hAnsi="Palatino Linotype"/>
        </w:rPr>
        <w:t>Acceso</w:t>
      </w:r>
      <w:r w:rsidR="00D730A4" w:rsidRPr="00870F95">
        <w:rPr>
          <w:rFonts w:ascii="Palatino Linotype" w:hAnsi="Palatino Linotype"/>
        </w:rPr>
        <w:t xml:space="preserve"> </w:t>
      </w:r>
      <w:r w:rsidRPr="00870F95">
        <w:rPr>
          <w:rFonts w:ascii="Palatino Linotype" w:hAnsi="Palatino Linotype"/>
        </w:rPr>
        <w:t>a</w:t>
      </w:r>
      <w:r w:rsidR="00D730A4" w:rsidRPr="00870F95">
        <w:rPr>
          <w:rFonts w:ascii="Palatino Linotype" w:hAnsi="Palatino Linotype"/>
        </w:rPr>
        <w:t xml:space="preserve"> </w:t>
      </w:r>
      <w:r w:rsidRPr="00870F95">
        <w:rPr>
          <w:rFonts w:ascii="Palatino Linotype" w:hAnsi="Palatino Linotype"/>
        </w:rPr>
        <w:t>la</w:t>
      </w:r>
      <w:r w:rsidR="00D730A4" w:rsidRPr="00870F95">
        <w:rPr>
          <w:rFonts w:ascii="Palatino Linotype" w:hAnsi="Palatino Linotype"/>
        </w:rPr>
        <w:t xml:space="preserve"> </w:t>
      </w:r>
      <w:r w:rsidRPr="00870F95">
        <w:rPr>
          <w:rFonts w:ascii="Palatino Linotype" w:hAnsi="Palatino Linotype"/>
        </w:rPr>
        <w:t>Información</w:t>
      </w:r>
      <w:r w:rsidR="00D730A4" w:rsidRPr="00870F95">
        <w:rPr>
          <w:rFonts w:ascii="Palatino Linotype" w:hAnsi="Palatino Linotype"/>
        </w:rPr>
        <w:t xml:space="preserve"> </w:t>
      </w:r>
      <w:r w:rsidRPr="00870F95">
        <w:rPr>
          <w:rFonts w:ascii="Palatino Linotype" w:hAnsi="Palatino Linotype"/>
        </w:rPr>
        <w:t>Mexiquense,</w:t>
      </w:r>
      <w:r w:rsidR="00D730A4" w:rsidRPr="00870F95">
        <w:rPr>
          <w:rFonts w:ascii="Palatino Linotype" w:hAnsi="Palatino Linotype"/>
        </w:rPr>
        <w:t xml:space="preserve"> </w:t>
      </w:r>
      <w:r w:rsidRPr="00870F95">
        <w:rPr>
          <w:rFonts w:ascii="Palatino Linotype" w:hAnsi="Palatino Linotype"/>
        </w:rPr>
        <w:t>en</w:t>
      </w:r>
      <w:r w:rsidR="00D730A4" w:rsidRPr="00870F95">
        <w:rPr>
          <w:rFonts w:ascii="Palatino Linotype" w:hAnsi="Palatino Linotype"/>
        </w:rPr>
        <w:t xml:space="preserve"> </w:t>
      </w:r>
      <w:r w:rsidRPr="00870F95">
        <w:rPr>
          <w:rFonts w:ascii="Palatino Linotype" w:hAnsi="Palatino Linotype"/>
        </w:rPr>
        <w:t>lo</w:t>
      </w:r>
      <w:r w:rsidR="00D730A4" w:rsidRPr="00870F95">
        <w:rPr>
          <w:rFonts w:ascii="Palatino Linotype" w:hAnsi="Palatino Linotype"/>
        </w:rPr>
        <w:t xml:space="preserve"> </w:t>
      </w:r>
      <w:r w:rsidRPr="00870F95">
        <w:rPr>
          <w:rFonts w:ascii="Palatino Linotype" w:hAnsi="Palatino Linotype"/>
        </w:rPr>
        <w:t>subsecuente</w:t>
      </w:r>
      <w:r w:rsidR="00D730A4" w:rsidRPr="00870F95">
        <w:rPr>
          <w:rFonts w:ascii="Palatino Linotype" w:hAnsi="Palatino Linotype"/>
        </w:rPr>
        <w:t xml:space="preserve"> </w:t>
      </w:r>
      <w:r w:rsidRPr="00870F95">
        <w:rPr>
          <w:rFonts w:ascii="Palatino Linotype" w:hAnsi="Palatino Linotype"/>
          <w:b/>
        </w:rPr>
        <w:t>EL</w:t>
      </w:r>
      <w:r w:rsidR="00D730A4" w:rsidRPr="00870F95">
        <w:rPr>
          <w:rFonts w:ascii="Palatino Linotype" w:hAnsi="Palatino Linotype"/>
          <w:b/>
        </w:rPr>
        <w:t xml:space="preserve"> </w:t>
      </w:r>
      <w:r w:rsidRPr="00870F95">
        <w:rPr>
          <w:rFonts w:ascii="Palatino Linotype" w:hAnsi="Palatino Linotype"/>
          <w:b/>
        </w:rPr>
        <w:t>SAIMEX</w:t>
      </w:r>
      <w:r w:rsidR="00D730A4" w:rsidRPr="00870F95">
        <w:rPr>
          <w:rFonts w:ascii="Palatino Linotype" w:hAnsi="Palatino Linotype"/>
        </w:rPr>
        <w:t xml:space="preserve"> </w:t>
      </w:r>
      <w:r w:rsidRPr="00870F95">
        <w:rPr>
          <w:rFonts w:ascii="Palatino Linotype" w:hAnsi="Palatino Linotype"/>
        </w:rPr>
        <w:t>ante</w:t>
      </w:r>
      <w:r w:rsidR="00D730A4" w:rsidRPr="00870F95">
        <w:rPr>
          <w:rFonts w:ascii="Palatino Linotype" w:hAnsi="Palatino Linotype"/>
        </w:rPr>
        <w:t xml:space="preserve"> </w:t>
      </w:r>
      <w:r w:rsidRPr="00870F95">
        <w:rPr>
          <w:rFonts w:ascii="Palatino Linotype" w:hAnsi="Palatino Linotype"/>
          <w:b/>
        </w:rPr>
        <w:t>EL</w:t>
      </w:r>
      <w:r w:rsidR="00D730A4" w:rsidRPr="00870F95">
        <w:rPr>
          <w:rFonts w:ascii="Palatino Linotype" w:hAnsi="Palatino Linotype"/>
          <w:b/>
        </w:rPr>
        <w:t xml:space="preserve"> </w:t>
      </w:r>
      <w:r w:rsidRPr="00870F95">
        <w:rPr>
          <w:rFonts w:ascii="Palatino Linotype" w:hAnsi="Palatino Linotype"/>
          <w:b/>
        </w:rPr>
        <w:t>SUJETO</w:t>
      </w:r>
      <w:r w:rsidR="00D730A4" w:rsidRPr="00870F95">
        <w:rPr>
          <w:rFonts w:ascii="Palatino Linotype" w:hAnsi="Palatino Linotype"/>
          <w:b/>
        </w:rPr>
        <w:t xml:space="preserve"> </w:t>
      </w:r>
      <w:r w:rsidRPr="00870F95">
        <w:rPr>
          <w:rFonts w:ascii="Palatino Linotype" w:hAnsi="Palatino Linotype"/>
          <w:b/>
        </w:rPr>
        <w:t>OBLIGADO</w:t>
      </w:r>
      <w:r w:rsidRPr="00870F95">
        <w:rPr>
          <w:rFonts w:ascii="Palatino Linotype" w:hAnsi="Palatino Linotype"/>
        </w:rPr>
        <w:t>,</w:t>
      </w:r>
      <w:r w:rsidR="00D730A4" w:rsidRPr="00870F95">
        <w:rPr>
          <w:rFonts w:ascii="Palatino Linotype" w:hAnsi="Palatino Linotype"/>
        </w:rPr>
        <w:t xml:space="preserve"> </w:t>
      </w:r>
      <w:r w:rsidR="00C666EA" w:rsidRPr="00870F95">
        <w:rPr>
          <w:rFonts w:ascii="Palatino Linotype" w:hAnsi="Palatino Linotype"/>
        </w:rPr>
        <w:t>la solicitud de acc</w:t>
      </w:r>
      <w:r w:rsidR="00A201C8" w:rsidRPr="00870F95">
        <w:rPr>
          <w:rFonts w:ascii="Palatino Linotype" w:hAnsi="Palatino Linotype"/>
        </w:rPr>
        <w:t>eso a información pública, al</w:t>
      </w:r>
      <w:r w:rsidR="00C666EA" w:rsidRPr="00870F95">
        <w:rPr>
          <w:rFonts w:ascii="Palatino Linotype" w:hAnsi="Palatino Linotype"/>
        </w:rPr>
        <w:t xml:space="preserve"> que se le asignó el número </w:t>
      </w:r>
      <w:r w:rsidR="00FF4EB0" w:rsidRPr="00870F95">
        <w:rPr>
          <w:rFonts w:ascii="Palatino Linotype" w:hAnsi="Palatino Linotype"/>
          <w:b/>
          <w:bCs/>
        </w:rPr>
        <w:t>00201/TECAMAC/IP/2019</w:t>
      </w:r>
      <w:r w:rsidR="00345471" w:rsidRPr="00870F95">
        <w:rPr>
          <w:rFonts w:ascii="Palatino Linotype" w:hAnsi="Palatino Linotype"/>
        </w:rPr>
        <w:t xml:space="preserve">, </w:t>
      </w:r>
      <w:r w:rsidR="00002897" w:rsidRPr="00870F95">
        <w:rPr>
          <w:rFonts w:ascii="Palatino Linotype" w:hAnsi="Palatino Linotype"/>
        </w:rPr>
        <w:t>mediante la cual requirió por dicha vía:</w:t>
      </w:r>
    </w:p>
    <w:p w:rsidR="00A327E0" w:rsidRPr="00870F95" w:rsidRDefault="00A327E0" w:rsidP="00666CFE">
      <w:pPr>
        <w:spacing w:before="120" w:after="120"/>
        <w:ind w:left="709" w:right="709"/>
        <w:jc w:val="both"/>
        <w:rPr>
          <w:rFonts w:ascii="Palatino Linotype" w:hAnsi="Palatino Linotype"/>
          <w:sz w:val="22"/>
          <w:szCs w:val="22"/>
        </w:rPr>
      </w:pPr>
      <w:r w:rsidRPr="00870F95">
        <w:rPr>
          <w:rFonts w:ascii="Palatino Linotype" w:hAnsi="Palatino Linotype" w:cs="Arial"/>
          <w:i/>
          <w:sz w:val="22"/>
          <w:szCs w:val="22"/>
        </w:rPr>
        <w:t>“</w:t>
      </w:r>
      <w:r w:rsidR="00FF4EB0" w:rsidRPr="00870F95">
        <w:rPr>
          <w:rFonts w:ascii="Palatino Linotype" w:hAnsi="Palatino Linotype" w:cs="Arial"/>
          <w:i/>
          <w:sz w:val="22"/>
          <w:szCs w:val="22"/>
        </w:rPr>
        <w:t>SOLICITO NOMBRE, NOMBRAMIENTO, CURRICULUM VITAE, DEL TITULAR DE REGLAMENTOS O REGULACIÓN Y VERIFICACIÓN ADMINISTRATIVA.</w:t>
      </w:r>
      <w:r w:rsidRPr="00870F95">
        <w:rPr>
          <w:rFonts w:ascii="Palatino Linotype" w:hAnsi="Palatino Linotype" w:cs="Arial"/>
          <w:i/>
          <w:sz w:val="22"/>
          <w:szCs w:val="22"/>
        </w:rPr>
        <w:t>”</w:t>
      </w:r>
      <w:r w:rsidR="00D730A4" w:rsidRPr="00870F95">
        <w:rPr>
          <w:rFonts w:ascii="Palatino Linotype" w:hAnsi="Palatino Linotype" w:cs="Arial"/>
          <w:i/>
          <w:sz w:val="22"/>
          <w:szCs w:val="22"/>
        </w:rPr>
        <w:t xml:space="preserve"> </w:t>
      </w:r>
      <w:r w:rsidRPr="00870F95">
        <w:rPr>
          <w:rFonts w:ascii="Palatino Linotype" w:hAnsi="Palatino Linotype"/>
          <w:sz w:val="22"/>
          <w:szCs w:val="22"/>
        </w:rPr>
        <w:t>(Sic)</w:t>
      </w:r>
    </w:p>
    <w:p w:rsidR="005175FD" w:rsidRPr="00870F95" w:rsidRDefault="005175FD" w:rsidP="00A65A53">
      <w:pPr>
        <w:pStyle w:val="Prrafodelista"/>
        <w:widowControl w:val="0"/>
        <w:numPr>
          <w:ilvl w:val="0"/>
          <w:numId w:val="6"/>
        </w:numPr>
        <w:tabs>
          <w:tab w:val="left" w:pos="0"/>
        </w:tabs>
        <w:autoSpaceDE w:val="0"/>
        <w:autoSpaceDN w:val="0"/>
        <w:adjustRightInd w:val="0"/>
        <w:spacing w:before="360" w:after="240" w:line="360" w:lineRule="auto"/>
        <w:ind w:left="0" w:firstLine="0"/>
        <w:jc w:val="both"/>
        <w:rPr>
          <w:rFonts w:ascii="Palatino Linotype" w:hAnsi="Palatino Linotype"/>
        </w:rPr>
      </w:pPr>
      <w:bookmarkStart w:id="0" w:name="_Ref2716190"/>
      <w:bookmarkStart w:id="1" w:name="_Ref525150188"/>
      <w:bookmarkStart w:id="2" w:name="_Ref5120536"/>
      <w:bookmarkStart w:id="3" w:name="_Ref7719344"/>
      <w:bookmarkStart w:id="4" w:name="_Ref1577582"/>
      <w:r w:rsidRPr="00870F95">
        <w:rPr>
          <w:rFonts w:ascii="Palatino Linotype" w:hAnsi="Palatino Linotype"/>
        </w:rPr>
        <w:t xml:space="preserve">En fecha </w:t>
      </w:r>
      <w:r w:rsidR="002521A3" w:rsidRPr="00870F95">
        <w:rPr>
          <w:rFonts w:ascii="Palatino Linotype" w:hAnsi="Palatino Linotype"/>
        </w:rPr>
        <w:t>veinti</w:t>
      </w:r>
      <w:r w:rsidR="00FF4EB0" w:rsidRPr="00870F95">
        <w:rPr>
          <w:rFonts w:ascii="Palatino Linotype" w:hAnsi="Palatino Linotype"/>
        </w:rPr>
        <w:t>cinco</w:t>
      </w:r>
      <w:r w:rsidR="002521A3" w:rsidRPr="00870F95">
        <w:rPr>
          <w:rFonts w:ascii="Palatino Linotype" w:hAnsi="Palatino Linotype"/>
        </w:rPr>
        <w:t xml:space="preserve"> de </w:t>
      </w:r>
      <w:r w:rsidR="00FF4EB0" w:rsidRPr="00870F95">
        <w:rPr>
          <w:rFonts w:ascii="Palatino Linotype" w:hAnsi="Palatino Linotype"/>
        </w:rPr>
        <w:t>febrero</w:t>
      </w:r>
      <w:r w:rsidR="002521A3" w:rsidRPr="00870F95">
        <w:rPr>
          <w:rFonts w:ascii="Palatino Linotype" w:hAnsi="Palatino Linotype"/>
        </w:rPr>
        <w:t xml:space="preserve"> de dos mil dieci</w:t>
      </w:r>
      <w:r w:rsidR="00FF4EB0" w:rsidRPr="00870F95">
        <w:rPr>
          <w:rFonts w:ascii="Palatino Linotype" w:hAnsi="Palatino Linotype"/>
        </w:rPr>
        <w:t>nueve</w:t>
      </w:r>
      <w:r w:rsidRPr="00870F95">
        <w:rPr>
          <w:rFonts w:ascii="Palatino Linotype" w:hAnsi="Palatino Linotype"/>
        </w:rPr>
        <w:t>, la Titular de la Unidad de Transparencia del</w:t>
      </w:r>
      <w:r w:rsidRPr="00870F95">
        <w:rPr>
          <w:rFonts w:ascii="Palatino Linotype" w:hAnsi="Palatino Linotype"/>
          <w:b/>
        </w:rPr>
        <w:t xml:space="preserve"> SUJETO OBLIGADO</w:t>
      </w:r>
      <w:r w:rsidRPr="00870F95">
        <w:rPr>
          <w:rFonts w:ascii="Palatino Linotype" w:hAnsi="Palatino Linotype"/>
        </w:rPr>
        <w:t xml:space="preserve"> turnó mediante requerimiento la solicitud referida, a la </w:t>
      </w:r>
      <w:r w:rsidR="00A65A53" w:rsidRPr="00870F95">
        <w:rPr>
          <w:rFonts w:ascii="Palatino Linotype" w:hAnsi="Palatino Linotype"/>
        </w:rPr>
        <w:t xml:space="preserve">Directora General de Administración, en su carácter de </w:t>
      </w:r>
      <w:r w:rsidRPr="00870F95">
        <w:rPr>
          <w:rFonts w:ascii="Palatino Linotype" w:hAnsi="Palatino Linotype"/>
        </w:rPr>
        <w:t xml:space="preserve">Servidora Pública Habilitada, </w:t>
      </w:r>
      <w:r w:rsidR="00A65A53" w:rsidRPr="00870F95">
        <w:rPr>
          <w:rFonts w:ascii="Palatino Linotype" w:hAnsi="Palatino Linotype"/>
        </w:rPr>
        <w:t xml:space="preserve">la cual </w:t>
      </w:r>
      <w:r w:rsidRPr="00870F95">
        <w:rPr>
          <w:rFonts w:ascii="Palatino Linotype" w:hAnsi="Palatino Linotype"/>
        </w:rPr>
        <w:t>fue omisa en dar respuesta al referido requerimiento, tal y como se observa de la siguiente imagen:</w:t>
      </w:r>
      <w:bookmarkEnd w:id="0"/>
    </w:p>
    <w:p w:rsidR="005175FD" w:rsidRPr="00870F95" w:rsidRDefault="00C8251D" w:rsidP="00A65A53">
      <w:pPr>
        <w:pStyle w:val="Prrafodelista"/>
        <w:tabs>
          <w:tab w:val="left" w:pos="567"/>
        </w:tabs>
        <w:spacing w:before="120" w:after="240"/>
        <w:ind w:left="0"/>
        <w:jc w:val="center"/>
        <w:rPr>
          <w:rFonts w:ascii="Palatino Linotype" w:hAnsi="Palatino Linotype"/>
        </w:rPr>
      </w:pPr>
      <w:r w:rsidRPr="00870F95">
        <w:rPr>
          <w:noProof/>
          <w:lang w:eastAsia="es-MX"/>
        </w:rPr>
        <w:lastRenderedPageBreak/>
        <mc:AlternateContent>
          <mc:Choice Requires="wps">
            <w:drawing>
              <wp:anchor distT="0" distB="0" distL="114300" distR="114300" simplePos="0" relativeHeight="251706368" behindDoc="0" locked="0" layoutInCell="1" allowOverlap="1">
                <wp:simplePos x="0" y="0"/>
                <wp:positionH relativeFrom="column">
                  <wp:posOffset>973852</wp:posOffset>
                </wp:positionH>
                <wp:positionV relativeFrom="paragraph">
                  <wp:posOffset>482856</wp:posOffset>
                </wp:positionV>
                <wp:extent cx="832513" cy="191069"/>
                <wp:effectExtent l="57150" t="38100" r="81915" b="95250"/>
                <wp:wrapNone/>
                <wp:docPr id="13" name="Rectángulo 13"/>
                <wp:cNvGraphicFramePr/>
                <a:graphic xmlns:a="http://schemas.openxmlformats.org/drawingml/2006/main">
                  <a:graphicData uri="http://schemas.microsoft.com/office/word/2010/wordprocessingShape">
                    <wps:wsp>
                      <wps:cNvSpPr/>
                      <wps:spPr>
                        <a:xfrm>
                          <a:off x="0" y="0"/>
                          <a:ext cx="832513" cy="191069"/>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9BE359A" id="Rectángulo 13" o:spid="_x0000_s1026" style="position:absolute;margin-left:76.7pt;margin-top:38pt;width:65.55pt;height:15.05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" filled="f" strokecolor="red" strokeweight="2.25pt">
                <v:shadow on="t" color="black" opacity="22937f" origin=",.5" offset="0,.63889mm"/>
              </v:rect>
            </w:pict>
          </mc:Fallback>
        </mc:AlternateContent>
      </w:r>
      <w:r w:rsidR="00FF4EB0" w:rsidRPr="00870F95">
        <w:rPr>
          <w:noProof/>
          <w:lang w:eastAsia="es-MX"/>
        </w:rPr>
        <w:drawing>
          <wp:inline distT="0" distB="0" distL="0" distR="0" wp14:anchorId="3104F5A9" wp14:editId="1344D6DC">
            <wp:extent cx="5791835" cy="76771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767715"/>
                    </a:xfrm>
                    <a:prstGeom prst="rect">
                      <a:avLst/>
                    </a:prstGeom>
                  </pic:spPr>
                </pic:pic>
              </a:graphicData>
            </a:graphic>
          </wp:inline>
        </w:drawing>
      </w:r>
    </w:p>
    <w:p w:rsidR="00A65A53" w:rsidRPr="00870F95" w:rsidRDefault="00C8251D" w:rsidP="00A65A53">
      <w:pPr>
        <w:pStyle w:val="Prrafodelista"/>
        <w:tabs>
          <w:tab w:val="left" w:pos="567"/>
        </w:tabs>
        <w:spacing w:before="120" w:after="240"/>
        <w:ind w:left="0"/>
        <w:jc w:val="center"/>
        <w:rPr>
          <w:rFonts w:ascii="Palatino Linotype" w:hAnsi="Palatino Linotype"/>
        </w:rPr>
      </w:pPr>
      <w:r w:rsidRPr="00870F95">
        <w:rPr>
          <w:noProof/>
          <w:lang w:eastAsia="es-MX"/>
        </w:rPr>
        <mc:AlternateContent>
          <mc:Choice Requires="wps">
            <w:drawing>
              <wp:anchor distT="0" distB="0" distL="114300" distR="114300" simplePos="0" relativeHeight="251708416" behindDoc="0" locked="0" layoutInCell="1" allowOverlap="1" wp14:anchorId="36608A1F" wp14:editId="309F8514">
                <wp:simplePos x="0" y="0"/>
                <wp:positionH relativeFrom="column">
                  <wp:posOffset>1970140</wp:posOffset>
                </wp:positionH>
                <wp:positionV relativeFrom="paragraph">
                  <wp:posOffset>565850</wp:posOffset>
                </wp:positionV>
                <wp:extent cx="1528549" cy="429905"/>
                <wp:effectExtent l="57150" t="38100" r="71755" b="103505"/>
                <wp:wrapNone/>
                <wp:docPr id="14" name="Rectángulo 14"/>
                <wp:cNvGraphicFramePr/>
                <a:graphic xmlns:a="http://schemas.openxmlformats.org/drawingml/2006/main">
                  <a:graphicData uri="http://schemas.microsoft.com/office/word/2010/wordprocessingShape">
                    <wps:wsp>
                      <wps:cNvSpPr/>
                      <wps:spPr>
                        <a:xfrm>
                          <a:off x="0" y="0"/>
                          <a:ext cx="1528549" cy="429905"/>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B781F" id="Rectángulo 14" o:spid="_x0000_s1026" style="position:absolute;margin-left:155.15pt;margin-top:44.55pt;width:120.35pt;height:33.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" filled="f" strokecolor="red" strokeweight="2.25pt">
                <v:shadow on="t" color="black" opacity="22937f" origin=",.5" offset="0,.63889mm"/>
              </v:rect>
            </w:pict>
          </mc:Fallback>
        </mc:AlternateContent>
      </w:r>
      <w:r w:rsidR="00A65A53" w:rsidRPr="00870F95">
        <w:rPr>
          <w:noProof/>
          <w:lang w:eastAsia="es-MX"/>
        </w:rPr>
        <w:drawing>
          <wp:inline distT="0" distB="0" distL="0" distR="0" wp14:anchorId="6D00EBF6" wp14:editId="1D141841">
            <wp:extent cx="5791835" cy="2049780"/>
            <wp:effectExtent l="0" t="0" r="0" b="762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049780"/>
                    </a:xfrm>
                    <a:prstGeom prst="rect">
                      <a:avLst/>
                    </a:prstGeom>
                  </pic:spPr>
                </pic:pic>
              </a:graphicData>
            </a:graphic>
          </wp:inline>
        </w:drawing>
      </w:r>
    </w:p>
    <w:p w:rsidR="000528C1" w:rsidRPr="00870F95" w:rsidRDefault="009169F7" w:rsidP="00C8251D">
      <w:pPr>
        <w:pStyle w:val="Prrafodelista"/>
        <w:widowControl w:val="0"/>
        <w:numPr>
          <w:ilvl w:val="0"/>
          <w:numId w:val="6"/>
        </w:numPr>
        <w:tabs>
          <w:tab w:val="left" w:pos="0"/>
        </w:tabs>
        <w:autoSpaceDE w:val="0"/>
        <w:autoSpaceDN w:val="0"/>
        <w:adjustRightInd w:val="0"/>
        <w:spacing w:before="360" w:after="360" w:line="360" w:lineRule="auto"/>
        <w:ind w:left="0" w:firstLine="0"/>
        <w:jc w:val="both"/>
        <w:rPr>
          <w:rFonts w:ascii="Palatino Linotype" w:hAnsi="Palatino Linotype" w:cs="Arial"/>
        </w:rPr>
      </w:pPr>
      <w:bookmarkStart w:id="5" w:name="_Ref9452845"/>
      <w:r w:rsidRPr="00870F95">
        <w:rPr>
          <w:rFonts w:ascii="Palatino Linotype" w:hAnsi="Palatino Linotype"/>
        </w:rPr>
        <w:t xml:space="preserve">Con base en el detalle de seguimiento que obra en </w:t>
      </w:r>
      <w:r w:rsidRPr="00870F95">
        <w:rPr>
          <w:rFonts w:ascii="Palatino Linotype" w:hAnsi="Palatino Linotype"/>
          <w:b/>
        </w:rPr>
        <w:t>EL SAIMEX</w:t>
      </w:r>
      <w:r w:rsidRPr="00870F95">
        <w:rPr>
          <w:rFonts w:ascii="Palatino Linotype" w:hAnsi="Palatino Linotype"/>
        </w:rPr>
        <w:t xml:space="preserve">, se advierte que </w:t>
      </w:r>
      <w:r w:rsidRPr="00870F95">
        <w:rPr>
          <w:rFonts w:ascii="Palatino Linotype" w:hAnsi="Palatino Linotype"/>
          <w:b/>
        </w:rPr>
        <w:t>EL SUJETO OBLIGADO</w:t>
      </w:r>
      <w:r w:rsidRPr="00870F95">
        <w:rPr>
          <w:rFonts w:ascii="Palatino Linotype" w:hAnsi="Palatino Linotype"/>
        </w:rPr>
        <w:t xml:space="preserve"> omitió dar</w:t>
      </w:r>
      <w:r w:rsidR="00454CE4" w:rsidRPr="00870F95">
        <w:rPr>
          <w:rFonts w:ascii="Palatino Linotype" w:hAnsi="Palatino Linotype"/>
        </w:rPr>
        <w:t xml:space="preserve"> </w:t>
      </w:r>
      <w:r w:rsidRPr="00870F95">
        <w:rPr>
          <w:rFonts w:ascii="Palatino Linotype" w:hAnsi="Palatino Linotype"/>
        </w:rPr>
        <w:t xml:space="preserve">contestación </w:t>
      </w:r>
      <w:bookmarkStart w:id="6" w:name="_Ref511238336"/>
      <w:r w:rsidRPr="00870F95">
        <w:rPr>
          <w:rFonts w:ascii="Palatino Linotype" w:hAnsi="Palatino Linotype"/>
        </w:rPr>
        <w:t>a la solicitud acceso a la información pública</w:t>
      </w:r>
      <w:r w:rsidR="00387EC9" w:rsidRPr="00870F95">
        <w:rPr>
          <w:rFonts w:ascii="Palatino Linotype" w:hAnsi="Palatino Linotype"/>
        </w:rPr>
        <w:t xml:space="preserve"> de número</w:t>
      </w:r>
      <w:r w:rsidRPr="00870F95">
        <w:rPr>
          <w:rFonts w:ascii="Palatino Linotype" w:hAnsi="Palatino Linotype"/>
        </w:rPr>
        <w:t xml:space="preserve"> </w:t>
      </w:r>
      <w:r w:rsidR="00FF4EB0" w:rsidRPr="00870F95">
        <w:rPr>
          <w:rFonts w:ascii="Palatino Linotype" w:hAnsi="Palatino Linotype"/>
          <w:b/>
          <w:bCs/>
        </w:rPr>
        <w:t>00201/TECAMAC/IP/2019</w:t>
      </w:r>
      <w:bookmarkEnd w:id="1"/>
      <w:bookmarkEnd w:id="2"/>
      <w:bookmarkEnd w:id="3"/>
      <w:bookmarkEnd w:id="6"/>
      <w:r w:rsidR="000528C1" w:rsidRPr="00870F95">
        <w:rPr>
          <w:rFonts w:ascii="Palatino Linotype" w:hAnsi="Palatino Linotype"/>
        </w:rPr>
        <w:t>, tal como se aprecia a continuación:</w:t>
      </w:r>
      <w:bookmarkEnd w:id="5"/>
    </w:p>
    <w:p w:rsidR="009169F7" w:rsidRPr="00870F95" w:rsidRDefault="00FC2483" w:rsidP="00666CFE">
      <w:pPr>
        <w:pStyle w:val="Prrafodelista"/>
        <w:widowControl w:val="0"/>
        <w:tabs>
          <w:tab w:val="left" w:pos="0"/>
        </w:tabs>
        <w:autoSpaceDE w:val="0"/>
        <w:autoSpaceDN w:val="0"/>
        <w:adjustRightInd w:val="0"/>
        <w:ind w:left="0"/>
        <w:jc w:val="center"/>
        <w:rPr>
          <w:rFonts w:ascii="Palatino Linotype" w:hAnsi="Palatino Linotype" w:cs="Arial"/>
        </w:rPr>
      </w:pPr>
      <w:r>
        <w:rPr>
          <w:noProof/>
          <w:lang w:eastAsia="es-MX"/>
        </w:rPr>
        <w:drawing>
          <wp:inline distT="0" distB="0" distL="0" distR="0" wp14:anchorId="6F411295" wp14:editId="42418F41">
            <wp:extent cx="5791835" cy="3007360"/>
            <wp:effectExtent l="0" t="0" r="0" b="25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3007360"/>
                    </a:xfrm>
                    <a:prstGeom prst="rect">
                      <a:avLst/>
                    </a:prstGeom>
                  </pic:spPr>
                </pic:pic>
              </a:graphicData>
            </a:graphic>
          </wp:inline>
        </w:drawing>
      </w:r>
    </w:p>
    <w:p w:rsidR="005945B3" w:rsidRPr="00870F95" w:rsidRDefault="005945B3" w:rsidP="00BC3026">
      <w:pPr>
        <w:pStyle w:val="Prrafodelista"/>
        <w:widowControl w:val="0"/>
        <w:numPr>
          <w:ilvl w:val="0"/>
          <w:numId w:val="6"/>
        </w:numPr>
        <w:tabs>
          <w:tab w:val="left" w:pos="0"/>
        </w:tabs>
        <w:autoSpaceDE w:val="0"/>
        <w:autoSpaceDN w:val="0"/>
        <w:adjustRightInd w:val="0"/>
        <w:spacing w:before="360" w:after="240" w:line="360" w:lineRule="auto"/>
        <w:ind w:left="0" w:firstLine="0"/>
        <w:jc w:val="both"/>
        <w:rPr>
          <w:rFonts w:ascii="Palatino Linotype" w:hAnsi="Palatino Linotype" w:cs="Arial"/>
        </w:rPr>
      </w:pPr>
      <w:bookmarkStart w:id="7" w:name="_Ref507070922"/>
      <w:bookmarkEnd w:id="4"/>
      <w:r w:rsidRPr="00870F95">
        <w:rPr>
          <w:rFonts w:ascii="Palatino Linotype" w:hAnsi="Palatino Linotype"/>
        </w:rPr>
        <w:t xml:space="preserve">Inconforme </w:t>
      </w:r>
      <w:r w:rsidRPr="00870F95">
        <w:rPr>
          <w:rFonts w:ascii="Palatino Linotype" w:hAnsi="Palatino Linotype" w:cs="Arial"/>
        </w:rPr>
        <w:t>con</w:t>
      </w:r>
      <w:r w:rsidRPr="00870F95">
        <w:rPr>
          <w:rFonts w:ascii="Palatino Linotype" w:hAnsi="Palatino Linotype"/>
        </w:rPr>
        <w:t xml:space="preserve"> la omisión del </w:t>
      </w:r>
      <w:r w:rsidRPr="00870F95">
        <w:rPr>
          <w:rFonts w:ascii="Palatino Linotype" w:hAnsi="Palatino Linotype"/>
          <w:b/>
        </w:rPr>
        <w:t>SUJETO OBLIGADO</w:t>
      </w:r>
      <w:r w:rsidRPr="00870F95">
        <w:rPr>
          <w:rFonts w:ascii="Palatino Linotype" w:hAnsi="Palatino Linotype"/>
        </w:rPr>
        <w:t xml:space="preserve">, en fecha </w:t>
      </w:r>
      <w:r w:rsidR="00E718B4" w:rsidRPr="00870F95">
        <w:rPr>
          <w:rFonts w:ascii="Palatino Linotype" w:hAnsi="Palatino Linotype"/>
        </w:rPr>
        <w:t>veinticinco</w:t>
      </w:r>
      <w:r w:rsidRPr="00870F95">
        <w:rPr>
          <w:rFonts w:ascii="Palatino Linotype" w:hAnsi="Palatino Linotype" w:cs="Arial"/>
        </w:rPr>
        <w:t xml:space="preserve"> </w:t>
      </w:r>
      <w:r w:rsidRPr="00870F95">
        <w:rPr>
          <w:rFonts w:ascii="Palatino Linotype" w:hAnsi="Palatino Linotype"/>
        </w:rPr>
        <w:t xml:space="preserve">de </w:t>
      </w:r>
      <w:r w:rsidR="00666CFE" w:rsidRPr="00870F95">
        <w:rPr>
          <w:rFonts w:ascii="Palatino Linotype" w:hAnsi="Palatino Linotype"/>
        </w:rPr>
        <w:t>marzo</w:t>
      </w:r>
      <w:r w:rsidRPr="00870F95">
        <w:rPr>
          <w:rFonts w:ascii="Palatino Linotype" w:hAnsi="Palatino Linotype"/>
        </w:rPr>
        <w:t xml:space="preserve"> de dos mil diecinueve, </w:t>
      </w:r>
      <w:r w:rsidR="005175FD" w:rsidRPr="00870F95">
        <w:rPr>
          <w:rFonts w:ascii="Palatino Linotype" w:hAnsi="Palatino Linotype" w:cs="Arial"/>
          <w:b/>
        </w:rPr>
        <w:t>EL RECURRENTE</w:t>
      </w:r>
      <w:r w:rsidRPr="00870F95">
        <w:rPr>
          <w:rFonts w:ascii="Palatino Linotype" w:hAnsi="Palatino Linotype"/>
        </w:rPr>
        <w:t xml:space="preserve"> </w:t>
      </w:r>
      <w:r w:rsidR="000B55E6" w:rsidRPr="00870F95">
        <w:rPr>
          <w:rFonts w:ascii="Palatino Linotype" w:hAnsi="Palatino Linotype"/>
        </w:rPr>
        <w:t xml:space="preserve">presentó </w:t>
      </w:r>
      <w:r w:rsidRPr="00870F95">
        <w:rPr>
          <w:rFonts w:ascii="Palatino Linotype" w:hAnsi="Palatino Linotype"/>
        </w:rPr>
        <w:t>a través del</w:t>
      </w:r>
      <w:r w:rsidRPr="00870F95">
        <w:rPr>
          <w:rFonts w:ascii="Palatino Linotype" w:hAnsi="Palatino Linotype"/>
          <w:b/>
        </w:rPr>
        <w:t xml:space="preserve"> SAIMEX</w:t>
      </w:r>
      <w:r w:rsidRPr="00870F95">
        <w:rPr>
          <w:rFonts w:ascii="Palatino Linotype" w:hAnsi="Palatino Linotype"/>
        </w:rPr>
        <w:t xml:space="preserve"> </w:t>
      </w:r>
      <w:r w:rsidR="00D32062" w:rsidRPr="00870F95">
        <w:rPr>
          <w:rFonts w:ascii="Palatino Linotype" w:hAnsi="Palatino Linotype"/>
        </w:rPr>
        <w:t>e</w:t>
      </w:r>
      <w:r w:rsidRPr="00870F95">
        <w:rPr>
          <w:rFonts w:ascii="Palatino Linotype" w:hAnsi="Palatino Linotype"/>
        </w:rPr>
        <w:t xml:space="preserve">l recurso de revisión objeto del </w:t>
      </w:r>
      <w:r w:rsidRPr="00870F95">
        <w:rPr>
          <w:rFonts w:ascii="Palatino Linotype" w:hAnsi="Palatino Linotype" w:cs="Arial"/>
        </w:rPr>
        <w:t>presente</w:t>
      </w:r>
      <w:r w:rsidRPr="00870F95">
        <w:rPr>
          <w:rFonts w:ascii="Palatino Linotype" w:hAnsi="Palatino Linotype"/>
        </w:rPr>
        <w:t xml:space="preserve"> estudio, a</w:t>
      </w:r>
      <w:r w:rsidR="00D32062" w:rsidRPr="00870F95">
        <w:rPr>
          <w:rFonts w:ascii="Palatino Linotype" w:hAnsi="Palatino Linotype"/>
        </w:rPr>
        <w:t>l</w:t>
      </w:r>
      <w:r w:rsidRPr="00870F95">
        <w:rPr>
          <w:rFonts w:ascii="Palatino Linotype" w:hAnsi="Palatino Linotype"/>
        </w:rPr>
        <w:t xml:space="preserve"> que se le asign</w:t>
      </w:r>
      <w:r w:rsidR="00D32062" w:rsidRPr="00870F95">
        <w:rPr>
          <w:rFonts w:ascii="Palatino Linotype" w:hAnsi="Palatino Linotype"/>
        </w:rPr>
        <w:t>ó</w:t>
      </w:r>
      <w:r w:rsidRPr="00870F95">
        <w:rPr>
          <w:rFonts w:ascii="Palatino Linotype" w:hAnsi="Palatino Linotype"/>
        </w:rPr>
        <w:t xml:space="preserve"> </w:t>
      </w:r>
      <w:r w:rsidR="00D32062" w:rsidRPr="00870F95">
        <w:rPr>
          <w:rFonts w:ascii="Palatino Linotype" w:hAnsi="Palatino Linotype"/>
        </w:rPr>
        <w:t>e</w:t>
      </w:r>
      <w:r w:rsidRPr="00870F95">
        <w:rPr>
          <w:rFonts w:ascii="Palatino Linotype" w:hAnsi="Palatino Linotype"/>
        </w:rPr>
        <w:t xml:space="preserve">l </w:t>
      </w:r>
      <w:r w:rsidR="00D32062" w:rsidRPr="00870F95">
        <w:rPr>
          <w:rFonts w:ascii="Palatino Linotype" w:hAnsi="Palatino Linotype" w:cs="Arial"/>
        </w:rPr>
        <w:t>número</w:t>
      </w:r>
      <w:r w:rsidRPr="00870F95">
        <w:rPr>
          <w:rFonts w:ascii="Palatino Linotype" w:hAnsi="Palatino Linotype" w:cs="Arial"/>
        </w:rPr>
        <w:t xml:space="preserve"> </w:t>
      </w:r>
      <w:r w:rsidR="00F60E9F" w:rsidRPr="00870F95">
        <w:rPr>
          <w:rFonts w:ascii="Palatino Linotype" w:hAnsi="Palatino Linotype" w:cs="Arial"/>
          <w:b/>
        </w:rPr>
        <w:t>02072/INFOEM/IP/RR/2019</w:t>
      </w:r>
      <w:r w:rsidRPr="00870F95">
        <w:rPr>
          <w:rFonts w:ascii="Palatino Linotype" w:hAnsi="Palatino Linotype" w:cs="Arial"/>
        </w:rPr>
        <w:t xml:space="preserve">, </w:t>
      </w:r>
      <w:r w:rsidR="00B55D3D" w:rsidRPr="00870F95">
        <w:rPr>
          <w:rFonts w:ascii="Palatino Linotype" w:hAnsi="Palatino Linotype" w:cs="Arial"/>
        </w:rPr>
        <w:t xml:space="preserve">y </w:t>
      </w:r>
      <w:r w:rsidRPr="00870F95">
        <w:rPr>
          <w:rFonts w:ascii="Palatino Linotype" w:hAnsi="Palatino Linotype" w:cs="Arial"/>
        </w:rPr>
        <w:t xml:space="preserve">en </w:t>
      </w:r>
      <w:r w:rsidR="00D32062" w:rsidRPr="00870F95">
        <w:rPr>
          <w:rFonts w:ascii="Palatino Linotype" w:hAnsi="Palatino Linotype" w:cs="Arial"/>
        </w:rPr>
        <w:t>e</w:t>
      </w:r>
      <w:r w:rsidRPr="00870F95">
        <w:rPr>
          <w:rFonts w:ascii="Palatino Linotype" w:hAnsi="Palatino Linotype" w:cs="Arial"/>
        </w:rPr>
        <w:t xml:space="preserve">l que señaló </w:t>
      </w:r>
      <w:r w:rsidR="00454CE4" w:rsidRPr="00870F95">
        <w:rPr>
          <w:rFonts w:ascii="Palatino Linotype" w:hAnsi="Palatino Linotype" w:cs="Arial"/>
        </w:rPr>
        <w:t>como</w:t>
      </w:r>
      <w:r w:rsidR="00D32062" w:rsidRPr="00870F95">
        <w:rPr>
          <w:rFonts w:ascii="Palatino Linotype" w:hAnsi="Palatino Linotype" w:cs="Arial"/>
        </w:rPr>
        <w:t xml:space="preserve"> </w:t>
      </w:r>
      <w:r w:rsidRPr="00870F95">
        <w:rPr>
          <w:rFonts w:ascii="Palatino Linotype" w:hAnsi="Palatino Linotype" w:cs="Arial"/>
        </w:rPr>
        <w:t>acto impugnado, lo siguiente:</w:t>
      </w:r>
      <w:bookmarkEnd w:id="7"/>
    </w:p>
    <w:p w:rsidR="005945B3" w:rsidRPr="00870F95" w:rsidRDefault="005945B3" w:rsidP="005945B3">
      <w:pPr>
        <w:spacing w:after="240"/>
        <w:ind w:left="709" w:right="709"/>
        <w:jc w:val="both"/>
        <w:rPr>
          <w:rFonts w:ascii="Palatino Linotype" w:hAnsi="Palatino Linotype" w:cs="Arial"/>
          <w:sz w:val="22"/>
          <w:szCs w:val="22"/>
          <w:lang w:eastAsia="es-MX"/>
        </w:rPr>
      </w:pPr>
      <w:r w:rsidRPr="00870F95">
        <w:rPr>
          <w:rFonts w:ascii="Palatino Linotype" w:hAnsi="Palatino Linotype" w:cs="Arial"/>
          <w:i/>
          <w:sz w:val="22"/>
          <w:szCs w:val="22"/>
          <w:lang w:eastAsia="es-MX"/>
        </w:rPr>
        <w:t>“</w:t>
      </w:r>
      <w:r w:rsidR="00E718B4" w:rsidRPr="00870F95">
        <w:rPr>
          <w:rFonts w:ascii="Palatino Linotype" w:hAnsi="Palatino Linotype" w:cs="Arial"/>
          <w:i/>
          <w:sz w:val="22"/>
          <w:szCs w:val="22"/>
        </w:rPr>
        <w:t>PARECE QUE EL NO CONTESTAR PARA DAR TIEMPO EN LAS MANIFESTACIONES, ES UNA FORMA NEFASTA DE TRABAJAR DE ESTA OFICINA DE TRANSPARENCIA CUANDO ABAJO DE MI SOLICITUD APARECE UN CONCEPTO DE PRORROGA Y ELLOS NO LA APLICAN, SOLO VIOLAN MIS DERECHOS Y NO CONTESTAN. OMITIERON CONTESTARME.</w:t>
      </w:r>
      <w:r w:rsidRPr="00870F95">
        <w:rPr>
          <w:rFonts w:ascii="Palatino Linotype" w:hAnsi="Palatino Linotype" w:cs="Arial"/>
          <w:i/>
          <w:sz w:val="22"/>
          <w:szCs w:val="22"/>
          <w:lang w:eastAsia="es-MX"/>
        </w:rPr>
        <w:t xml:space="preserve">” </w:t>
      </w:r>
      <w:r w:rsidRPr="00870F95">
        <w:rPr>
          <w:rFonts w:ascii="Palatino Linotype" w:hAnsi="Palatino Linotype" w:cs="Arial"/>
          <w:sz w:val="22"/>
          <w:szCs w:val="22"/>
          <w:lang w:eastAsia="es-MX"/>
        </w:rPr>
        <w:t>(Sic)</w:t>
      </w:r>
    </w:p>
    <w:p w:rsidR="00454CE4" w:rsidRPr="00870F95" w:rsidRDefault="00454CE4" w:rsidP="009568A4">
      <w:pPr>
        <w:spacing w:before="360" w:after="360"/>
        <w:ind w:right="709"/>
        <w:jc w:val="both"/>
        <w:rPr>
          <w:rFonts w:ascii="Palatino Linotype" w:hAnsi="Palatino Linotype" w:cs="Arial"/>
          <w:sz w:val="22"/>
          <w:szCs w:val="22"/>
          <w:lang w:eastAsia="es-MX"/>
        </w:rPr>
      </w:pPr>
      <w:r w:rsidRPr="00870F95">
        <w:rPr>
          <w:rFonts w:ascii="Palatino Linotype" w:hAnsi="Palatino Linotype" w:cs="Arial"/>
          <w:sz w:val="22"/>
          <w:szCs w:val="22"/>
          <w:lang w:eastAsia="es-MX"/>
        </w:rPr>
        <w:t xml:space="preserve">Asimismo, indicó como razones o motivos de inconformidad: </w:t>
      </w:r>
    </w:p>
    <w:p w:rsidR="00454CE4" w:rsidRPr="00870F95" w:rsidRDefault="00454CE4" w:rsidP="00454CE4">
      <w:pPr>
        <w:spacing w:after="240"/>
        <w:ind w:left="709" w:right="709"/>
        <w:jc w:val="both"/>
        <w:rPr>
          <w:rFonts w:ascii="Palatino Linotype" w:hAnsi="Palatino Linotype" w:cs="Arial"/>
          <w:sz w:val="22"/>
          <w:szCs w:val="22"/>
          <w:lang w:eastAsia="es-MX"/>
        </w:rPr>
      </w:pPr>
      <w:r w:rsidRPr="00870F95">
        <w:rPr>
          <w:rFonts w:ascii="Palatino Linotype" w:hAnsi="Palatino Linotype" w:cs="Arial"/>
          <w:i/>
          <w:sz w:val="22"/>
          <w:szCs w:val="22"/>
          <w:lang w:eastAsia="es-MX"/>
        </w:rPr>
        <w:t>“</w:t>
      </w:r>
      <w:r w:rsidR="00E718B4" w:rsidRPr="00870F95">
        <w:rPr>
          <w:rFonts w:ascii="Palatino Linotype" w:hAnsi="Palatino Linotype" w:cs="Arial"/>
          <w:i/>
          <w:sz w:val="22"/>
          <w:szCs w:val="22"/>
        </w:rPr>
        <w:t>NO ME CONTESTARON MI SOLICITUD.</w:t>
      </w:r>
      <w:r w:rsidRPr="00870F95">
        <w:rPr>
          <w:rFonts w:ascii="Palatino Linotype" w:hAnsi="Palatino Linotype" w:cs="Arial"/>
          <w:i/>
          <w:sz w:val="22"/>
          <w:szCs w:val="22"/>
          <w:lang w:eastAsia="es-MX"/>
        </w:rPr>
        <w:t xml:space="preserve">” </w:t>
      </w:r>
      <w:r w:rsidRPr="00870F95">
        <w:rPr>
          <w:rFonts w:ascii="Palatino Linotype" w:hAnsi="Palatino Linotype" w:cs="Arial"/>
          <w:sz w:val="22"/>
          <w:szCs w:val="22"/>
          <w:lang w:eastAsia="es-MX"/>
        </w:rPr>
        <w:t>(Sic)</w:t>
      </w:r>
    </w:p>
    <w:p w:rsidR="002C448B" w:rsidRPr="00870F95" w:rsidRDefault="006A68D9" w:rsidP="00E718B4">
      <w:pPr>
        <w:pStyle w:val="Prrafodelista"/>
        <w:widowControl w:val="0"/>
        <w:numPr>
          <w:ilvl w:val="0"/>
          <w:numId w:val="6"/>
        </w:numPr>
        <w:tabs>
          <w:tab w:val="left" w:pos="0"/>
        </w:tabs>
        <w:autoSpaceDE w:val="0"/>
        <w:autoSpaceDN w:val="0"/>
        <w:adjustRightInd w:val="0"/>
        <w:spacing w:before="300" w:after="240" w:line="360" w:lineRule="auto"/>
        <w:ind w:left="0" w:firstLine="0"/>
        <w:jc w:val="both"/>
        <w:rPr>
          <w:rFonts w:ascii="Palatino Linotype" w:hAnsi="Palatino Linotype" w:cs="Arial"/>
        </w:rPr>
      </w:pPr>
      <w:r w:rsidRPr="00870F95">
        <w:rPr>
          <w:rFonts w:ascii="Palatino Linotype" w:hAnsi="Palatino Linotype" w:cs="Arial"/>
        </w:rPr>
        <w:t xml:space="preserve">En fecha </w:t>
      </w:r>
      <w:r w:rsidR="00E718B4" w:rsidRPr="00870F95">
        <w:rPr>
          <w:rFonts w:ascii="Palatino Linotype" w:hAnsi="Palatino Linotype"/>
        </w:rPr>
        <w:t>veinticinco de marzo de dos mil diecinueve</w:t>
      </w:r>
      <w:r w:rsidRPr="00870F95">
        <w:rPr>
          <w:rFonts w:ascii="Palatino Linotype" w:hAnsi="Palatino Linotype" w:cs="Arial"/>
        </w:rPr>
        <w:t>, el</w:t>
      </w:r>
      <w:r w:rsidR="002C448B" w:rsidRPr="00870F95">
        <w:rPr>
          <w:rFonts w:ascii="Palatino Linotype" w:hAnsi="Palatino Linotype" w:cs="Arial"/>
        </w:rPr>
        <w:t xml:space="preserve"> recurso de que se trata se envi</w:t>
      </w:r>
      <w:r w:rsidRPr="00870F95">
        <w:rPr>
          <w:rFonts w:ascii="Palatino Linotype" w:hAnsi="Palatino Linotype" w:cs="Arial"/>
        </w:rPr>
        <w:t>ó</w:t>
      </w:r>
      <w:r w:rsidR="002C448B" w:rsidRPr="00870F95">
        <w:rPr>
          <w:rFonts w:ascii="Palatino Linotype" w:hAnsi="Palatino Linotype" w:cs="Arial"/>
        </w:rPr>
        <w:t xml:space="preserve"> electrónicamente al Instituto de </w:t>
      </w:r>
      <w:r w:rsidR="002C448B" w:rsidRPr="00870F95">
        <w:rPr>
          <w:rFonts w:ascii="Palatino Linotype" w:eastAsia="Arial Unicode MS" w:hAnsi="Palatino Linotype" w:cs="Arial"/>
        </w:rPr>
        <w:t>Transparencia</w:t>
      </w:r>
      <w:r w:rsidR="002C448B" w:rsidRPr="00870F95">
        <w:rPr>
          <w:rFonts w:ascii="Palatino Linotype" w:hAnsi="Palatino Linotype" w:cs="Arial"/>
        </w:rPr>
        <w:t xml:space="preserve">, Acceso a la Información Pública y </w:t>
      </w:r>
      <w:r w:rsidR="002C448B" w:rsidRPr="00870F95">
        <w:rPr>
          <w:rFonts w:ascii="Palatino Linotype" w:hAnsi="Palatino Linotype"/>
        </w:rPr>
        <w:t>Protección</w:t>
      </w:r>
      <w:r w:rsidR="002C448B" w:rsidRPr="00870F95">
        <w:rPr>
          <w:rFonts w:ascii="Palatino Linotype" w:hAnsi="Palatino Linotype" w:cs="Arial"/>
        </w:rPr>
        <w:t xml:space="preserve"> de Datos Personales </w:t>
      </w:r>
      <w:r w:rsidR="002C448B" w:rsidRPr="00870F95">
        <w:rPr>
          <w:rFonts w:ascii="Palatino Linotype" w:hAnsi="Palatino Linotype"/>
        </w:rPr>
        <w:t>del</w:t>
      </w:r>
      <w:r w:rsidR="002C448B" w:rsidRPr="00870F95">
        <w:rPr>
          <w:rFonts w:ascii="Palatino Linotype" w:hAnsi="Palatino Linotype" w:cs="Arial"/>
        </w:rPr>
        <w:t xml:space="preserve"> Estado de México y Municipios y con fundamento </w:t>
      </w:r>
      <w:r w:rsidR="002C448B" w:rsidRPr="00870F95">
        <w:rPr>
          <w:rFonts w:ascii="Palatino Linotype" w:hAnsi="Palatino Linotype"/>
        </w:rPr>
        <w:t>en</w:t>
      </w:r>
      <w:r w:rsidR="002C448B" w:rsidRPr="00870F95">
        <w:rPr>
          <w:rFonts w:ascii="Palatino Linotype" w:hAnsi="Palatino Linotype" w:cs="Arial"/>
        </w:rPr>
        <w:t xml:space="preserve"> el artículo 185, fracción I de la </w:t>
      </w:r>
      <w:r w:rsidR="002C448B" w:rsidRPr="00870F95">
        <w:rPr>
          <w:rFonts w:ascii="Palatino Linotype" w:hAnsi="Palatino Linotype"/>
        </w:rPr>
        <w:t>Ley de Transparencia y Acceso a la Información Pública del Estado de México y Municipios</w:t>
      </w:r>
      <w:r w:rsidRPr="00870F95">
        <w:rPr>
          <w:rFonts w:ascii="Palatino Linotype" w:hAnsi="Palatino Linotype"/>
        </w:rPr>
        <w:t>,</w:t>
      </w:r>
      <w:r w:rsidR="002C448B" w:rsidRPr="00870F95">
        <w:rPr>
          <w:rFonts w:ascii="Palatino Linotype" w:hAnsi="Palatino Linotype"/>
        </w:rPr>
        <w:t xml:space="preserve"> se turnó </w:t>
      </w:r>
      <w:r w:rsidR="002C448B" w:rsidRPr="00870F95">
        <w:rPr>
          <w:rFonts w:ascii="Palatino Linotype" w:hAnsi="Palatino Linotype" w:cs="Arial"/>
        </w:rPr>
        <w:t xml:space="preserve">a la Comisionada </w:t>
      </w:r>
      <w:r w:rsidR="002C448B" w:rsidRPr="00870F95">
        <w:rPr>
          <w:rFonts w:ascii="Palatino Linotype" w:hAnsi="Palatino Linotype" w:cs="Arial"/>
          <w:b/>
        </w:rPr>
        <w:t>Eva Abaid Yapur</w:t>
      </w:r>
      <w:r w:rsidR="002C448B" w:rsidRPr="00870F95">
        <w:rPr>
          <w:rFonts w:ascii="Palatino Linotype" w:hAnsi="Palatino Linotype" w:cs="Arial"/>
        </w:rPr>
        <w:t>, a efecto de que decretara su admisión o desechamiento.</w:t>
      </w:r>
    </w:p>
    <w:p w:rsidR="002C448B" w:rsidRPr="00870F95" w:rsidRDefault="00AB1847" w:rsidP="00121491">
      <w:pPr>
        <w:pStyle w:val="Prrafodelista"/>
        <w:widowControl w:val="0"/>
        <w:numPr>
          <w:ilvl w:val="0"/>
          <w:numId w:val="6"/>
        </w:numPr>
        <w:tabs>
          <w:tab w:val="left" w:pos="0"/>
        </w:tabs>
        <w:autoSpaceDE w:val="0"/>
        <w:autoSpaceDN w:val="0"/>
        <w:adjustRightInd w:val="0"/>
        <w:spacing w:before="300" w:after="240" w:line="360" w:lineRule="auto"/>
        <w:ind w:left="0" w:firstLine="0"/>
        <w:jc w:val="both"/>
        <w:rPr>
          <w:rFonts w:ascii="Palatino Linotype" w:hAnsi="Palatino Linotype" w:cs="Arial"/>
        </w:rPr>
      </w:pPr>
      <w:r w:rsidRPr="00870F95">
        <w:rPr>
          <w:rFonts w:ascii="Palatino Linotype" w:hAnsi="Palatino Linotype" w:cs="Arial"/>
        </w:rPr>
        <w:t>E</w:t>
      </w:r>
      <w:r w:rsidR="004B3947" w:rsidRPr="00870F95">
        <w:rPr>
          <w:rFonts w:ascii="Palatino Linotype" w:hAnsi="Palatino Linotype" w:cs="Arial"/>
        </w:rPr>
        <w:t>n</w:t>
      </w:r>
      <w:r w:rsidR="00D730A4" w:rsidRPr="00870F95">
        <w:rPr>
          <w:rFonts w:ascii="Palatino Linotype" w:hAnsi="Palatino Linotype" w:cs="Arial"/>
        </w:rPr>
        <w:t xml:space="preserve"> </w:t>
      </w:r>
      <w:r w:rsidR="004B3947" w:rsidRPr="00870F95">
        <w:rPr>
          <w:rFonts w:ascii="Palatino Linotype" w:hAnsi="Palatino Linotype" w:cs="Arial"/>
        </w:rPr>
        <w:t>fecha</w:t>
      </w:r>
      <w:r w:rsidR="00D730A4" w:rsidRPr="00870F95">
        <w:rPr>
          <w:rFonts w:ascii="Palatino Linotype" w:hAnsi="Palatino Linotype" w:cs="Arial"/>
        </w:rPr>
        <w:t xml:space="preserve"> </w:t>
      </w:r>
      <w:r w:rsidR="00E718B4" w:rsidRPr="00870F95">
        <w:rPr>
          <w:rFonts w:ascii="Palatino Linotype" w:hAnsi="Palatino Linotype" w:cs="Arial"/>
        </w:rPr>
        <w:t>veinti</w:t>
      </w:r>
      <w:r w:rsidR="00666CFE" w:rsidRPr="00870F95">
        <w:rPr>
          <w:rFonts w:ascii="Palatino Linotype" w:hAnsi="Palatino Linotype"/>
        </w:rPr>
        <w:t>nueve</w:t>
      </w:r>
      <w:r w:rsidR="00666CFE" w:rsidRPr="00870F95">
        <w:rPr>
          <w:rFonts w:ascii="Palatino Linotype" w:hAnsi="Palatino Linotype" w:cs="Arial"/>
        </w:rPr>
        <w:t xml:space="preserve"> </w:t>
      </w:r>
      <w:r w:rsidR="00666CFE" w:rsidRPr="00870F95">
        <w:rPr>
          <w:rFonts w:ascii="Palatino Linotype" w:hAnsi="Palatino Linotype"/>
        </w:rPr>
        <w:t>de marzo de dos mil diecinueve</w:t>
      </w:r>
      <w:r w:rsidRPr="00870F95">
        <w:rPr>
          <w:rFonts w:ascii="Palatino Linotype" w:hAnsi="Palatino Linotype" w:cs="Arial"/>
        </w:rPr>
        <w:t>,</w:t>
      </w:r>
      <w:r w:rsidR="00D730A4" w:rsidRPr="00870F95">
        <w:rPr>
          <w:rFonts w:ascii="Palatino Linotype" w:hAnsi="Palatino Linotype" w:cs="Arial"/>
        </w:rPr>
        <w:t xml:space="preserve"> </w:t>
      </w:r>
      <w:r w:rsidRPr="00870F95">
        <w:rPr>
          <w:rFonts w:ascii="Palatino Linotype" w:hAnsi="Palatino Linotype" w:cs="Arial"/>
        </w:rPr>
        <w:t>atento</w:t>
      </w:r>
      <w:r w:rsidR="00D730A4" w:rsidRPr="00870F95">
        <w:rPr>
          <w:rFonts w:ascii="Palatino Linotype" w:hAnsi="Palatino Linotype" w:cs="Arial"/>
        </w:rPr>
        <w:t xml:space="preserve"> </w:t>
      </w:r>
      <w:r w:rsidRPr="00870F95">
        <w:rPr>
          <w:rFonts w:ascii="Palatino Linotype" w:hAnsi="Palatino Linotype" w:cs="Arial"/>
        </w:rPr>
        <w:t>a</w:t>
      </w:r>
      <w:r w:rsidR="00D730A4" w:rsidRPr="00870F95">
        <w:rPr>
          <w:rFonts w:ascii="Palatino Linotype" w:hAnsi="Palatino Linotype" w:cs="Arial"/>
        </w:rPr>
        <w:t xml:space="preserve"> </w:t>
      </w:r>
      <w:r w:rsidRPr="00870F95">
        <w:rPr>
          <w:rFonts w:ascii="Palatino Linotype" w:hAnsi="Palatino Linotype" w:cs="Arial"/>
        </w:rPr>
        <w:t>lo</w:t>
      </w:r>
      <w:r w:rsidR="00D730A4" w:rsidRPr="00870F95">
        <w:rPr>
          <w:rFonts w:ascii="Palatino Linotype" w:hAnsi="Palatino Linotype" w:cs="Arial"/>
        </w:rPr>
        <w:t xml:space="preserve"> </w:t>
      </w:r>
      <w:r w:rsidRPr="00870F95">
        <w:rPr>
          <w:rFonts w:ascii="Palatino Linotype" w:hAnsi="Palatino Linotype" w:cs="Arial"/>
        </w:rPr>
        <w:t>dispuesto</w:t>
      </w:r>
      <w:r w:rsidR="00D730A4" w:rsidRPr="00870F95">
        <w:rPr>
          <w:rFonts w:ascii="Palatino Linotype" w:hAnsi="Palatino Linotype" w:cs="Arial"/>
        </w:rPr>
        <w:t xml:space="preserve"> </w:t>
      </w:r>
      <w:r w:rsidRPr="00870F95">
        <w:rPr>
          <w:rFonts w:ascii="Palatino Linotype" w:hAnsi="Palatino Linotype" w:cs="Arial"/>
        </w:rPr>
        <w:t>en</w:t>
      </w:r>
      <w:r w:rsidR="00D730A4" w:rsidRPr="00870F95">
        <w:rPr>
          <w:rFonts w:ascii="Palatino Linotype" w:hAnsi="Palatino Linotype" w:cs="Arial"/>
        </w:rPr>
        <w:t xml:space="preserve"> </w:t>
      </w:r>
      <w:r w:rsidRPr="00870F95">
        <w:rPr>
          <w:rFonts w:ascii="Palatino Linotype" w:hAnsi="Palatino Linotype" w:cs="Arial"/>
        </w:rPr>
        <w:t>el</w:t>
      </w:r>
      <w:r w:rsidR="00D730A4" w:rsidRPr="00870F95">
        <w:rPr>
          <w:rFonts w:ascii="Palatino Linotype" w:hAnsi="Palatino Linotype" w:cs="Arial"/>
        </w:rPr>
        <w:t xml:space="preserve"> </w:t>
      </w:r>
      <w:r w:rsidRPr="00870F95">
        <w:rPr>
          <w:rFonts w:ascii="Palatino Linotype" w:hAnsi="Palatino Linotype" w:cs="Arial"/>
        </w:rPr>
        <w:t>artículo</w:t>
      </w:r>
      <w:r w:rsidR="00D730A4" w:rsidRPr="00870F95">
        <w:rPr>
          <w:rFonts w:ascii="Palatino Linotype" w:hAnsi="Palatino Linotype" w:cs="Arial"/>
        </w:rPr>
        <w:t xml:space="preserve"> </w:t>
      </w:r>
      <w:r w:rsidRPr="00870F95">
        <w:rPr>
          <w:rFonts w:ascii="Palatino Linotype" w:hAnsi="Palatino Linotype" w:cs="Arial"/>
        </w:rPr>
        <w:t>185</w:t>
      </w:r>
      <w:r w:rsidR="007E2D3F" w:rsidRPr="00870F95">
        <w:rPr>
          <w:rFonts w:ascii="Palatino Linotype" w:hAnsi="Palatino Linotype" w:cs="Arial"/>
        </w:rPr>
        <w:t>,</w:t>
      </w:r>
      <w:r w:rsidR="00D730A4" w:rsidRPr="00870F95">
        <w:rPr>
          <w:rFonts w:ascii="Palatino Linotype" w:hAnsi="Palatino Linotype" w:cs="Arial"/>
        </w:rPr>
        <w:t xml:space="preserve"> </w:t>
      </w:r>
      <w:r w:rsidRPr="00870F95">
        <w:rPr>
          <w:rFonts w:ascii="Palatino Linotype" w:hAnsi="Palatino Linotype" w:cs="Arial"/>
        </w:rPr>
        <w:t>fracciones</w:t>
      </w:r>
      <w:r w:rsidR="00D730A4" w:rsidRPr="00870F95">
        <w:rPr>
          <w:rFonts w:ascii="Palatino Linotype" w:hAnsi="Palatino Linotype" w:cs="Arial"/>
        </w:rPr>
        <w:t xml:space="preserve"> </w:t>
      </w:r>
      <w:r w:rsidRPr="00870F95">
        <w:rPr>
          <w:rFonts w:ascii="Palatino Linotype" w:hAnsi="Palatino Linotype" w:cs="Arial"/>
        </w:rPr>
        <w:t>I,</w:t>
      </w:r>
      <w:r w:rsidR="00D730A4" w:rsidRPr="00870F95">
        <w:rPr>
          <w:rFonts w:ascii="Palatino Linotype" w:hAnsi="Palatino Linotype" w:cs="Arial"/>
        </w:rPr>
        <w:t xml:space="preserve"> </w:t>
      </w:r>
      <w:r w:rsidRPr="00870F95">
        <w:rPr>
          <w:rFonts w:ascii="Palatino Linotype" w:hAnsi="Palatino Linotype" w:cs="Arial"/>
        </w:rPr>
        <w:t>II</w:t>
      </w:r>
      <w:r w:rsidR="00D730A4" w:rsidRPr="00870F95">
        <w:rPr>
          <w:rFonts w:ascii="Palatino Linotype" w:hAnsi="Palatino Linotype" w:cs="Arial"/>
        </w:rPr>
        <w:t xml:space="preserve"> </w:t>
      </w:r>
      <w:r w:rsidRPr="00870F95">
        <w:rPr>
          <w:rFonts w:ascii="Palatino Linotype" w:hAnsi="Palatino Linotype" w:cs="Arial"/>
        </w:rPr>
        <w:t>y</w:t>
      </w:r>
      <w:r w:rsidR="00D730A4" w:rsidRPr="00870F95">
        <w:rPr>
          <w:rFonts w:ascii="Palatino Linotype" w:hAnsi="Palatino Linotype" w:cs="Arial"/>
        </w:rPr>
        <w:t xml:space="preserve"> </w:t>
      </w:r>
      <w:r w:rsidRPr="00870F95">
        <w:rPr>
          <w:rFonts w:ascii="Palatino Linotype" w:hAnsi="Palatino Linotype" w:cs="Arial"/>
        </w:rPr>
        <w:t>IV</w:t>
      </w:r>
      <w:r w:rsidR="00D730A4" w:rsidRPr="00870F95">
        <w:rPr>
          <w:rFonts w:ascii="Palatino Linotype" w:hAnsi="Palatino Linotype" w:cs="Arial"/>
        </w:rPr>
        <w:t xml:space="preserve"> </w:t>
      </w:r>
      <w:r w:rsidRPr="00870F95">
        <w:rPr>
          <w:rFonts w:ascii="Palatino Linotype" w:hAnsi="Palatino Linotype" w:cs="Arial"/>
        </w:rPr>
        <w:t>de</w:t>
      </w:r>
      <w:r w:rsidR="00D730A4" w:rsidRPr="00870F95">
        <w:rPr>
          <w:rFonts w:ascii="Palatino Linotype" w:hAnsi="Palatino Linotype" w:cs="Arial"/>
        </w:rPr>
        <w:t xml:space="preserve"> </w:t>
      </w:r>
      <w:r w:rsidRPr="00870F95">
        <w:rPr>
          <w:rFonts w:ascii="Palatino Linotype" w:hAnsi="Palatino Linotype" w:cs="Arial"/>
        </w:rPr>
        <w:t>la</w:t>
      </w:r>
      <w:r w:rsidR="00D730A4" w:rsidRPr="00870F95">
        <w:rPr>
          <w:rFonts w:ascii="Palatino Linotype" w:hAnsi="Palatino Linotype" w:cs="Arial"/>
        </w:rPr>
        <w:t xml:space="preserve"> </w:t>
      </w:r>
      <w:r w:rsidRPr="00870F95">
        <w:rPr>
          <w:rFonts w:ascii="Palatino Linotype" w:hAnsi="Palatino Linotype"/>
        </w:rPr>
        <w:t>Ley</w:t>
      </w:r>
      <w:r w:rsidR="00D730A4" w:rsidRPr="00870F95">
        <w:rPr>
          <w:rFonts w:ascii="Palatino Linotype" w:hAnsi="Palatino Linotype"/>
        </w:rPr>
        <w:t xml:space="preserve"> </w:t>
      </w:r>
      <w:r w:rsidRPr="00870F95">
        <w:rPr>
          <w:rFonts w:ascii="Palatino Linotype" w:hAnsi="Palatino Linotype"/>
        </w:rPr>
        <w:t>de</w:t>
      </w:r>
      <w:r w:rsidR="00D730A4" w:rsidRPr="00870F95">
        <w:rPr>
          <w:rFonts w:ascii="Palatino Linotype" w:hAnsi="Palatino Linotype"/>
        </w:rPr>
        <w:t xml:space="preserve"> </w:t>
      </w:r>
      <w:r w:rsidRPr="00870F95">
        <w:rPr>
          <w:rFonts w:ascii="Palatino Linotype" w:hAnsi="Palatino Linotype"/>
        </w:rPr>
        <w:t>Transparencia</w:t>
      </w:r>
      <w:r w:rsidR="00D730A4" w:rsidRPr="00870F95">
        <w:rPr>
          <w:rFonts w:ascii="Palatino Linotype" w:hAnsi="Palatino Linotype"/>
        </w:rPr>
        <w:t xml:space="preserve"> </w:t>
      </w:r>
      <w:r w:rsidRPr="00870F95">
        <w:rPr>
          <w:rFonts w:ascii="Palatino Linotype" w:hAnsi="Palatino Linotype"/>
        </w:rPr>
        <w:t>y</w:t>
      </w:r>
      <w:r w:rsidR="00D730A4" w:rsidRPr="00870F95">
        <w:rPr>
          <w:rFonts w:ascii="Palatino Linotype" w:hAnsi="Palatino Linotype"/>
        </w:rPr>
        <w:t xml:space="preserve"> </w:t>
      </w:r>
      <w:r w:rsidRPr="00870F95">
        <w:rPr>
          <w:rFonts w:ascii="Palatino Linotype" w:hAnsi="Palatino Linotype"/>
        </w:rPr>
        <w:t>Acceso</w:t>
      </w:r>
      <w:r w:rsidR="00D730A4" w:rsidRPr="00870F95">
        <w:rPr>
          <w:rFonts w:ascii="Palatino Linotype" w:hAnsi="Palatino Linotype"/>
        </w:rPr>
        <w:t xml:space="preserve"> </w:t>
      </w:r>
      <w:r w:rsidRPr="00870F95">
        <w:rPr>
          <w:rFonts w:ascii="Palatino Linotype" w:hAnsi="Palatino Linotype"/>
        </w:rPr>
        <w:t>a</w:t>
      </w:r>
      <w:r w:rsidR="00D730A4" w:rsidRPr="00870F95">
        <w:rPr>
          <w:rFonts w:ascii="Palatino Linotype" w:hAnsi="Palatino Linotype"/>
        </w:rPr>
        <w:t xml:space="preserve"> </w:t>
      </w:r>
      <w:r w:rsidRPr="00870F95">
        <w:rPr>
          <w:rFonts w:ascii="Palatino Linotype" w:hAnsi="Palatino Linotype"/>
        </w:rPr>
        <w:t>la</w:t>
      </w:r>
      <w:r w:rsidR="00D730A4" w:rsidRPr="00870F95">
        <w:rPr>
          <w:rFonts w:ascii="Palatino Linotype" w:hAnsi="Palatino Linotype"/>
        </w:rPr>
        <w:t xml:space="preserve"> </w:t>
      </w:r>
      <w:r w:rsidRPr="00870F95">
        <w:rPr>
          <w:rFonts w:ascii="Palatino Linotype" w:hAnsi="Palatino Linotype"/>
        </w:rPr>
        <w:t>Información</w:t>
      </w:r>
      <w:r w:rsidR="00D730A4" w:rsidRPr="00870F95">
        <w:rPr>
          <w:rFonts w:ascii="Palatino Linotype" w:hAnsi="Palatino Linotype"/>
        </w:rPr>
        <w:t xml:space="preserve"> </w:t>
      </w:r>
      <w:r w:rsidRPr="00870F95">
        <w:rPr>
          <w:rFonts w:ascii="Palatino Linotype" w:hAnsi="Palatino Linotype"/>
        </w:rPr>
        <w:t>Pública</w:t>
      </w:r>
      <w:r w:rsidR="00D730A4" w:rsidRPr="00870F95">
        <w:rPr>
          <w:rFonts w:ascii="Palatino Linotype" w:hAnsi="Palatino Linotype"/>
        </w:rPr>
        <w:t xml:space="preserve"> </w:t>
      </w:r>
      <w:r w:rsidRPr="00870F95">
        <w:rPr>
          <w:rFonts w:ascii="Palatino Linotype" w:hAnsi="Palatino Linotype"/>
        </w:rPr>
        <w:t>del</w:t>
      </w:r>
      <w:r w:rsidR="00D730A4" w:rsidRPr="00870F95">
        <w:rPr>
          <w:rFonts w:ascii="Palatino Linotype" w:hAnsi="Palatino Linotype"/>
        </w:rPr>
        <w:t xml:space="preserve"> </w:t>
      </w:r>
      <w:r w:rsidRPr="00870F95">
        <w:rPr>
          <w:rFonts w:ascii="Palatino Linotype" w:hAnsi="Palatino Linotype"/>
        </w:rPr>
        <w:t>Estado</w:t>
      </w:r>
      <w:r w:rsidR="00D730A4" w:rsidRPr="00870F95">
        <w:rPr>
          <w:rFonts w:ascii="Palatino Linotype" w:hAnsi="Palatino Linotype"/>
        </w:rPr>
        <w:t xml:space="preserve"> </w:t>
      </w:r>
      <w:r w:rsidRPr="00870F95">
        <w:rPr>
          <w:rFonts w:ascii="Palatino Linotype" w:hAnsi="Palatino Linotype"/>
        </w:rPr>
        <w:t>de</w:t>
      </w:r>
      <w:r w:rsidR="00D730A4" w:rsidRPr="00870F95">
        <w:rPr>
          <w:rFonts w:ascii="Palatino Linotype" w:hAnsi="Palatino Linotype"/>
        </w:rPr>
        <w:t xml:space="preserve"> </w:t>
      </w:r>
      <w:r w:rsidRPr="00870F95">
        <w:rPr>
          <w:rFonts w:ascii="Palatino Linotype" w:hAnsi="Palatino Linotype"/>
        </w:rPr>
        <w:t>México</w:t>
      </w:r>
      <w:r w:rsidR="00D730A4" w:rsidRPr="00870F95">
        <w:rPr>
          <w:rFonts w:ascii="Palatino Linotype" w:hAnsi="Palatino Linotype"/>
        </w:rPr>
        <w:t xml:space="preserve"> </w:t>
      </w:r>
      <w:r w:rsidRPr="00870F95">
        <w:rPr>
          <w:rFonts w:ascii="Palatino Linotype" w:hAnsi="Palatino Linotype"/>
        </w:rPr>
        <w:t>y</w:t>
      </w:r>
      <w:r w:rsidR="00D730A4" w:rsidRPr="00870F95">
        <w:rPr>
          <w:rFonts w:ascii="Palatino Linotype" w:hAnsi="Palatino Linotype"/>
        </w:rPr>
        <w:t xml:space="preserve"> </w:t>
      </w:r>
      <w:r w:rsidRPr="00870F95">
        <w:rPr>
          <w:rFonts w:ascii="Palatino Linotype" w:hAnsi="Palatino Linotype" w:cs="Arial"/>
          <w:lang w:val="es-ES_tradnl"/>
        </w:rPr>
        <w:t>Municipios</w:t>
      </w:r>
      <w:r w:rsidRPr="00870F95">
        <w:rPr>
          <w:rFonts w:ascii="Palatino Linotype" w:hAnsi="Palatino Linotype"/>
        </w:rPr>
        <w:t>,</w:t>
      </w:r>
      <w:r w:rsidR="00D730A4" w:rsidRPr="00870F95">
        <w:rPr>
          <w:rFonts w:ascii="Palatino Linotype" w:hAnsi="Palatino Linotype"/>
        </w:rPr>
        <w:t xml:space="preserve"> </w:t>
      </w:r>
      <w:r w:rsidR="002C448B" w:rsidRPr="00870F95">
        <w:rPr>
          <w:rFonts w:ascii="Palatino Linotype" w:hAnsi="Palatino Linotype"/>
        </w:rPr>
        <w:t>se a</w:t>
      </w:r>
      <w:r w:rsidR="002C448B" w:rsidRPr="00870F95">
        <w:rPr>
          <w:rFonts w:ascii="Palatino Linotype" w:hAnsi="Palatino Linotype" w:cs="Arial"/>
        </w:rPr>
        <w:t>cordó la admisión a trámite de</w:t>
      </w:r>
      <w:r w:rsidR="00B75528" w:rsidRPr="00870F95">
        <w:rPr>
          <w:rFonts w:ascii="Palatino Linotype" w:hAnsi="Palatino Linotype" w:cs="Arial"/>
        </w:rPr>
        <w:t>l</w:t>
      </w:r>
      <w:r w:rsidR="002C448B" w:rsidRPr="00870F95">
        <w:rPr>
          <w:rFonts w:ascii="Palatino Linotype" w:hAnsi="Palatino Linotype" w:cs="Arial"/>
        </w:rPr>
        <w:t xml:space="preserve"> referido recurso de revisión, así como la integración de</w:t>
      </w:r>
      <w:r w:rsidR="00B75528" w:rsidRPr="00870F95">
        <w:rPr>
          <w:rFonts w:ascii="Palatino Linotype" w:hAnsi="Palatino Linotype" w:cs="Arial"/>
        </w:rPr>
        <w:t>l</w:t>
      </w:r>
      <w:r w:rsidR="002C448B" w:rsidRPr="00870F95">
        <w:rPr>
          <w:rFonts w:ascii="Palatino Linotype" w:hAnsi="Palatino Linotype" w:cs="Arial"/>
        </w:rPr>
        <w:t xml:space="preserve"> expediente respectivo, mismo que se pus</w:t>
      </w:r>
      <w:r w:rsidR="00B75528" w:rsidRPr="00870F95">
        <w:rPr>
          <w:rFonts w:ascii="Palatino Linotype" w:hAnsi="Palatino Linotype" w:cs="Arial"/>
        </w:rPr>
        <w:t>o</w:t>
      </w:r>
      <w:r w:rsidR="002C448B" w:rsidRPr="00870F95">
        <w:rPr>
          <w:rFonts w:ascii="Palatino Linotype" w:hAnsi="Palatino Linotype" w:cs="Arial"/>
        </w:rPr>
        <w:t xml:space="preserve"> a disposición de las </w:t>
      </w:r>
      <w:r w:rsidR="002C448B" w:rsidRPr="00870F95">
        <w:rPr>
          <w:rFonts w:ascii="Palatino Linotype" w:hAnsi="Palatino Linotype"/>
        </w:rPr>
        <w:t>partes</w:t>
      </w:r>
      <w:r w:rsidR="002C448B" w:rsidRPr="00870F95">
        <w:rPr>
          <w:rFonts w:ascii="Palatino Linotype" w:hAnsi="Palatino Linotype" w:cs="Arial"/>
        </w:rPr>
        <w:t xml:space="preserve">, para que en un plazo máximo de siete días hábiles, </w:t>
      </w:r>
      <w:r w:rsidR="005175FD" w:rsidRPr="00870F95">
        <w:rPr>
          <w:rFonts w:ascii="Palatino Linotype" w:hAnsi="Palatino Linotype" w:cs="Arial"/>
          <w:b/>
        </w:rPr>
        <w:t>EL RECURRENTE</w:t>
      </w:r>
      <w:r w:rsidR="002C448B" w:rsidRPr="00870F95">
        <w:rPr>
          <w:rFonts w:ascii="Palatino Linotype" w:hAnsi="Palatino Linotype" w:cs="Arial"/>
        </w:rPr>
        <w:t xml:space="preserve"> realizara manifestaciones y alegatos</w:t>
      </w:r>
      <w:r w:rsidR="00670553" w:rsidRPr="00870F95">
        <w:rPr>
          <w:rFonts w:ascii="Palatino Linotype" w:hAnsi="Palatino Linotype" w:cs="Arial"/>
        </w:rPr>
        <w:t>;</w:t>
      </w:r>
      <w:r w:rsidR="002C448B" w:rsidRPr="00870F95">
        <w:rPr>
          <w:rFonts w:ascii="Palatino Linotype" w:hAnsi="Palatino Linotype" w:cs="Arial"/>
        </w:rPr>
        <w:t xml:space="preserve"> así como</w:t>
      </w:r>
      <w:r w:rsidR="00670553" w:rsidRPr="00870F95">
        <w:rPr>
          <w:rFonts w:ascii="Palatino Linotype" w:hAnsi="Palatino Linotype" w:cs="Arial"/>
        </w:rPr>
        <w:t>,</w:t>
      </w:r>
      <w:r w:rsidR="002C448B" w:rsidRPr="00870F95">
        <w:rPr>
          <w:rFonts w:ascii="Palatino Linotype" w:hAnsi="Palatino Linotype" w:cs="Arial"/>
        </w:rPr>
        <w:t xml:space="preserve"> ofreciera los medios de prueba que a su derecho conviniera y, en el caso del</w:t>
      </w:r>
      <w:r w:rsidR="002C448B" w:rsidRPr="00870F95">
        <w:rPr>
          <w:rFonts w:ascii="Palatino Linotype" w:hAnsi="Palatino Linotype" w:cs="Arial"/>
          <w:b/>
        </w:rPr>
        <w:t xml:space="preserve"> SUJETO OBLIGADO</w:t>
      </w:r>
      <w:r w:rsidR="002C448B" w:rsidRPr="00870F95">
        <w:rPr>
          <w:rFonts w:ascii="Palatino Linotype" w:hAnsi="Palatino Linotype" w:cs="Arial"/>
        </w:rPr>
        <w:t xml:space="preserve">, para que exhibiera </w:t>
      </w:r>
      <w:r w:rsidR="006A68D9" w:rsidRPr="00870F95">
        <w:rPr>
          <w:rFonts w:ascii="Palatino Linotype" w:hAnsi="Palatino Linotype" w:cs="Arial"/>
        </w:rPr>
        <w:t>e</w:t>
      </w:r>
      <w:r w:rsidR="002C448B" w:rsidRPr="00870F95">
        <w:rPr>
          <w:rFonts w:ascii="Palatino Linotype" w:hAnsi="Palatino Linotype" w:cs="Arial"/>
        </w:rPr>
        <w:t>l Informe Justificado correspondiente.</w:t>
      </w:r>
    </w:p>
    <w:p w:rsidR="009866B6" w:rsidRPr="00870F95" w:rsidRDefault="009866B6" w:rsidP="009866B6">
      <w:pPr>
        <w:pStyle w:val="Prrafodelista"/>
        <w:widowControl w:val="0"/>
        <w:numPr>
          <w:ilvl w:val="0"/>
          <w:numId w:val="6"/>
        </w:numPr>
        <w:tabs>
          <w:tab w:val="left" w:pos="0"/>
        </w:tabs>
        <w:autoSpaceDE w:val="0"/>
        <w:autoSpaceDN w:val="0"/>
        <w:adjustRightInd w:val="0"/>
        <w:spacing w:before="300" w:after="240" w:line="360" w:lineRule="auto"/>
        <w:ind w:left="0" w:firstLine="0"/>
        <w:jc w:val="both"/>
        <w:rPr>
          <w:rFonts w:ascii="Palatino Linotype" w:hAnsi="Palatino Linotype" w:cs="Arial"/>
        </w:rPr>
      </w:pPr>
      <w:r w:rsidRPr="00870F95">
        <w:rPr>
          <w:rFonts w:ascii="Palatino Linotype" w:hAnsi="Palatino Linotype" w:cs="Arial"/>
        </w:rPr>
        <w:t xml:space="preserve">De las </w:t>
      </w:r>
      <w:r w:rsidRPr="00870F95">
        <w:rPr>
          <w:rFonts w:ascii="Palatino Linotype" w:hAnsi="Palatino Linotype"/>
        </w:rPr>
        <w:t>constancias</w:t>
      </w:r>
      <w:r w:rsidRPr="00870F95">
        <w:rPr>
          <w:rFonts w:ascii="Palatino Linotype" w:hAnsi="Palatino Linotype" w:cs="Arial"/>
        </w:rPr>
        <w:t xml:space="preserve"> que obran en el </w:t>
      </w:r>
      <w:r w:rsidRPr="00870F95">
        <w:rPr>
          <w:rFonts w:ascii="Palatino Linotype" w:hAnsi="Palatino Linotype" w:cs="Arial"/>
          <w:b/>
        </w:rPr>
        <w:t>SAIMEX</w:t>
      </w:r>
      <w:r w:rsidRPr="00870F95">
        <w:rPr>
          <w:rFonts w:ascii="Palatino Linotype" w:hAnsi="Palatino Linotype" w:cs="Arial"/>
        </w:rPr>
        <w:t>, se advierte que</w:t>
      </w:r>
      <w:r w:rsidRPr="00870F95">
        <w:rPr>
          <w:rFonts w:ascii="Palatino Linotype" w:hAnsi="Palatino Linotype" w:cs="Arial"/>
          <w:b/>
        </w:rPr>
        <w:t xml:space="preserve"> EL RECURRENTE </w:t>
      </w:r>
      <w:r w:rsidRPr="00870F95">
        <w:rPr>
          <w:rFonts w:ascii="Palatino Linotype" w:hAnsi="Palatino Linotype" w:cs="Arial"/>
        </w:rPr>
        <w:t xml:space="preserve">omitió presentar </w:t>
      </w:r>
      <w:r w:rsidRPr="00870F95">
        <w:rPr>
          <w:rFonts w:ascii="Palatino Linotype" w:hAnsi="Palatino Linotype"/>
        </w:rPr>
        <w:t>manifestaciones</w:t>
      </w:r>
      <w:r w:rsidRPr="00870F95">
        <w:rPr>
          <w:rFonts w:ascii="Palatino Linotype" w:hAnsi="Palatino Linotype" w:cs="Arial"/>
        </w:rPr>
        <w:t xml:space="preserve"> y alegatos, así como ofrecer los medios de prueba que a su derecho convinieran. Por su parte, </w:t>
      </w:r>
      <w:r w:rsidRPr="00870F95">
        <w:rPr>
          <w:rFonts w:ascii="Palatino Linotype" w:hAnsi="Palatino Linotype" w:cs="Arial"/>
          <w:b/>
        </w:rPr>
        <w:t xml:space="preserve">EL SUJETO OBLIGADO </w:t>
      </w:r>
      <w:r w:rsidRPr="00870F95">
        <w:rPr>
          <w:rFonts w:ascii="Palatino Linotype" w:hAnsi="Palatino Linotype" w:cs="Arial"/>
        </w:rPr>
        <w:t>de igual forma, fue omiso en presentar el Informe Justificado correspondiente, como se aprecia de la siguiente imagen:</w:t>
      </w:r>
    </w:p>
    <w:p w:rsidR="009866B6" w:rsidRPr="00870F95" w:rsidRDefault="00E718B4" w:rsidP="009866B6">
      <w:pPr>
        <w:widowControl w:val="0"/>
        <w:tabs>
          <w:tab w:val="left" w:pos="0"/>
        </w:tabs>
        <w:autoSpaceDE w:val="0"/>
        <w:autoSpaceDN w:val="0"/>
        <w:adjustRightInd w:val="0"/>
        <w:jc w:val="both"/>
        <w:rPr>
          <w:rFonts w:ascii="Palatino Linotype" w:hAnsi="Palatino Linotype" w:cs="Arial"/>
        </w:rPr>
      </w:pPr>
      <w:r w:rsidRPr="00870F95">
        <w:rPr>
          <w:noProof/>
          <w:lang w:eastAsia="es-MX"/>
        </w:rPr>
        <w:drawing>
          <wp:inline distT="0" distB="0" distL="0" distR="0" wp14:anchorId="4575A6A8" wp14:editId="0285BC5D">
            <wp:extent cx="5791835" cy="1953895"/>
            <wp:effectExtent l="0" t="0" r="0" b="825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953895"/>
                    </a:xfrm>
                    <a:prstGeom prst="rect">
                      <a:avLst/>
                    </a:prstGeom>
                  </pic:spPr>
                </pic:pic>
              </a:graphicData>
            </a:graphic>
          </wp:inline>
        </w:drawing>
      </w:r>
    </w:p>
    <w:p w:rsidR="007F6E44" w:rsidRPr="00870F95" w:rsidRDefault="007F6E44" w:rsidP="00BE7F4B">
      <w:pPr>
        <w:pStyle w:val="Prrafodelista"/>
        <w:widowControl w:val="0"/>
        <w:numPr>
          <w:ilvl w:val="0"/>
          <w:numId w:val="6"/>
        </w:numPr>
        <w:tabs>
          <w:tab w:val="left" w:pos="0"/>
        </w:tabs>
        <w:autoSpaceDE w:val="0"/>
        <w:autoSpaceDN w:val="0"/>
        <w:adjustRightInd w:val="0"/>
        <w:spacing w:before="360" w:after="240" w:line="360" w:lineRule="auto"/>
        <w:ind w:left="0" w:firstLine="0"/>
        <w:jc w:val="both"/>
        <w:rPr>
          <w:rFonts w:ascii="Palatino Linotype" w:hAnsi="Palatino Linotype"/>
        </w:rPr>
      </w:pPr>
      <w:r w:rsidRPr="00870F95">
        <w:rPr>
          <w:rFonts w:ascii="Palatino Linotype" w:hAnsi="Palatino Linotype" w:cs="Arial"/>
        </w:rPr>
        <w:t>Una vez analizado el estado procesal que guarda</w:t>
      </w:r>
      <w:r w:rsidR="00FB71A5" w:rsidRPr="00870F95">
        <w:rPr>
          <w:rFonts w:ascii="Palatino Linotype" w:hAnsi="Palatino Linotype" w:cs="Arial"/>
        </w:rPr>
        <w:t>n</w:t>
      </w:r>
      <w:r w:rsidRPr="00870F95">
        <w:rPr>
          <w:rFonts w:ascii="Palatino Linotype" w:hAnsi="Palatino Linotype" w:cs="Arial"/>
        </w:rPr>
        <w:t xml:space="preserve"> </w:t>
      </w:r>
      <w:r w:rsidR="006C6961" w:rsidRPr="00870F95">
        <w:rPr>
          <w:rFonts w:ascii="Palatino Linotype" w:hAnsi="Palatino Linotype" w:cs="Arial"/>
        </w:rPr>
        <w:t>e</w:t>
      </w:r>
      <w:r w:rsidR="00FB71A5" w:rsidRPr="00870F95">
        <w:rPr>
          <w:rFonts w:ascii="Palatino Linotype" w:hAnsi="Palatino Linotype" w:cs="Arial"/>
        </w:rPr>
        <w:t>l</w:t>
      </w:r>
      <w:r w:rsidRPr="00870F95">
        <w:rPr>
          <w:rFonts w:ascii="Palatino Linotype" w:hAnsi="Palatino Linotype" w:cs="Arial"/>
        </w:rPr>
        <w:t xml:space="preserve"> expediente, en fecha </w:t>
      </w:r>
      <w:r w:rsidR="00E718B4" w:rsidRPr="00870F95">
        <w:rPr>
          <w:rFonts w:ascii="Palatino Linotype" w:hAnsi="Palatino Linotype" w:cs="Arial"/>
        </w:rPr>
        <w:t>veintitrés</w:t>
      </w:r>
      <w:r w:rsidR="005D25B3" w:rsidRPr="00870F95">
        <w:rPr>
          <w:rFonts w:ascii="Palatino Linotype" w:hAnsi="Palatino Linotype" w:cs="Arial"/>
        </w:rPr>
        <w:t xml:space="preserve"> </w:t>
      </w:r>
      <w:r w:rsidRPr="00870F95">
        <w:rPr>
          <w:rFonts w:ascii="Palatino Linotype" w:hAnsi="Palatino Linotype" w:cs="Arial"/>
          <w:lang w:val="es-ES_tradnl"/>
        </w:rPr>
        <w:t xml:space="preserve">de </w:t>
      </w:r>
      <w:r w:rsidR="009866B6" w:rsidRPr="00870F95">
        <w:rPr>
          <w:rFonts w:ascii="Palatino Linotype" w:hAnsi="Palatino Linotype" w:cs="Arial"/>
          <w:lang w:val="es-ES_tradnl"/>
        </w:rPr>
        <w:t>abril</w:t>
      </w:r>
      <w:r w:rsidRPr="00870F95">
        <w:rPr>
          <w:rFonts w:ascii="Palatino Linotype" w:hAnsi="Palatino Linotype" w:cs="Arial"/>
          <w:lang w:val="es-ES_tradnl"/>
        </w:rPr>
        <w:t xml:space="preserve"> de dos mil </w:t>
      </w:r>
      <w:r w:rsidRPr="00870F95">
        <w:rPr>
          <w:rFonts w:ascii="Palatino Linotype" w:hAnsi="Palatino Linotype" w:cs="Arial"/>
          <w:color w:val="000000" w:themeColor="text1"/>
        </w:rPr>
        <w:t>diecinueve</w:t>
      </w:r>
      <w:r w:rsidRPr="00870F95">
        <w:rPr>
          <w:rFonts w:ascii="Palatino Linotype" w:hAnsi="Palatino Linotype" w:cs="Arial"/>
        </w:rPr>
        <w:t xml:space="preserve">, </w:t>
      </w:r>
      <w:r w:rsidR="002521A3" w:rsidRPr="00870F95">
        <w:rPr>
          <w:rFonts w:ascii="Palatino Linotype" w:hAnsi="Palatino Linotype" w:cs="Arial"/>
        </w:rPr>
        <w:t xml:space="preserve">la Comisionada </w:t>
      </w:r>
      <w:r w:rsidR="002521A3" w:rsidRPr="00870F95">
        <w:rPr>
          <w:rFonts w:ascii="Palatino Linotype" w:hAnsi="Palatino Linotype" w:cs="Arial"/>
          <w:b/>
        </w:rPr>
        <w:t>Eva Abaid Yapur</w:t>
      </w:r>
      <w:r w:rsidR="002521A3" w:rsidRPr="00870F95">
        <w:rPr>
          <w:rFonts w:ascii="Palatino Linotype" w:hAnsi="Palatino Linotype" w:cs="Arial"/>
        </w:rPr>
        <w:t xml:space="preserve"> </w:t>
      </w:r>
      <w:r w:rsidRPr="00870F95">
        <w:rPr>
          <w:rFonts w:ascii="Palatino Linotype" w:hAnsi="Palatino Linotype" w:cs="Arial"/>
        </w:rPr>
        <w:t>acordó el cierre de instrucción</w:t>
      </w:r>
      <w:r w:rsidR="008511BB" w:rsidRPr="00870F95">
        <w:rPr>
          <w:rFonts w:ascii="Palatino Linotype" w:hAnsi="Palatino Linotype" w:cs="Arial"/>
        </w:rPr>
        <w:t xml:space="preserve"> de</w:t>
      </w:r>
      <w:r w:rsidR="006C6961" w:rsidRPr="00870F95">
        <w:rPr>
          <w:rFonts w:ascii="Palatino Linotype" w:hAnsi="Palatino Linotype" w:cs="Arial"/>
        </w:rPr>
        <w:t>l</w:t>
      </w:r>
      <w:r w:rsidR="008511BB" w:rsidRPr="00870F95">
        <w:rPr>
          <w:rFonts w:ascii="Palatino Linotype" w:hAnsi="Palatino Linotype" w:cs="Arial"/>
        </w:rPr>
        <w:t xml:space="preserve"> recurso de revisión de mérito</w:t>
      </w:r>
      <w:r w:rsidRPr="00870F95">
        <w:rPr>
          <w:rFonts w:ascii="Palatino Linotype" w:hAnsi="Palatino Linotype" w:cs="Arial"/>
        </w:rPr>
        <w:t xml:space="preserve">, así </w:t>
      </w:r>
      <w:r w:rsidRPr="00870F95">
        <w:rPr>
          <w:rFonts w:ascii="Palatino Linotype" w:hAnsi="Palatino Linotype" w:cs="Arial"/>
          <w:lang w:val="es-ES_tradnl"/>
        </w:rPr>
        <w:t>como</w:t>
      </w:r>
      <w:r w:rsidR="00FB71A5" w:rsidRPr="00870F95">
        <w:rPr>
          <w:rFonts w:ascii="Palatino Linotype" w:hAnsi="Palatino Linotype" w:cs="Arial"/>
        </w:rPr>
        <w:t xml:space="preserve"> la remisión de</w:t>
      </w:r>
      <w:r w:rsidR="006C6961" w:rsidRPr="00870F95">
        <w:rPr>
          <w:rFonts w:ascii="Palatino Linotype" w:hAnsi="Palatino Linotype" w:cs="Arial"/>
        </w:rPr>
        <w:t>l</w:t>
      </w:r>
      <w:r w:rsidRPr="00870F95">
        <w:rPr>
          <w:rFonts w:ascii="Palatino Linotype" w:hAnsi="Palatino Linotype" w:cs="Arial"/>
        </w:rPr>
        <w:t xml:space="preserve"> mismo a efecto </w:t>
      </w:r>
      <w:r w:rsidRPr="00870F95">
        <w:rPr>
          <w:rFonts w:ascii="Palatino Linotype" w:hAnsi="Palatino Linotype" w:cs="Arial"/>
          <w:lang w:val="es-ES_tradnl"/>
        </w:rPr>
        <w:t>de</w:t>
      </w:r>
      <w:r w:rsidRPr="00870F95">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7F6E44" w:rsidRPr="00870F95" w:rsidRDefault="007F6E44" w:rsidP="009866B6">
      <w:pPr>
        <w:pStyle w:val="Prrafodelista"/>
        <w:widowControl w:val="0"/>
        <w:numPr>
          <w:ilvl w:val="0"/>
          <w:numId w:val="6"/>
        </w:numPr>
        <w:tabs>
          <w:tab w:val="left" w:pos="0"/>
        </w:tabs>
        <w:autoSpaceDE w:val="0"/>
        <w:autoSpaceDN w:val="0"/>
        <w:adjustRightInd w:val="0"/>
        <w:spacing w:before="240" w:after="120" w:line="360" w:lineRule="auto"/>
        <w:ind w:left="0" w:firstLine="0"/>
        <w:jc w:val="both"/>
        <w:rPr>
          <w:rFonts w:ascii="Palatino Linotype" w:hAnsi="Palatino Linotype"/>
        </w:rPr>
      </w:pPr>
      <w:r w:rsidRPr="00870F95">
        <w:rPr>
          <w:rFonts w:ascii="Palatino Linotype" w:hAnsi="Palatino Linotype" w:cs="Arial"/>
        </w:rPr>
        <w:t xml:space="preserve">En </w:t>
      </w:r>
      <w:r w:rsidRPr="00870F95">
        <w:rPr>
          <w:rFonts w:ascii="Palatino Linotype" w:hAnsi="Palatino Linotype" w:cs="Arial"/>
          <w:color w:val="000000" w:themeColor="text1"/>
        </w:rPr>
        <w:t xml:space="preserve">fecha </w:t>
      </w:r>
      <w:r w:rsidR="00E718B4" w:rsidRPr="00870F95">
        <w:rPr>
          <w:rFonts w:ascii="Palatino Linotype" w:hAnsi="Palatino Linotype" w:cs="Arial"/>
          <w:color w:val="000000" w:themeColor="text1"/>
        </w:rPr>
        <w:t>veintidós</w:t>
      </w:r>
      <w:r w:rsidRPr="00870F95">
        <w:rPr>
          <w:rFonts w:ascii="Palatino Linotype" w:hAnsi="Palatino Linotype" w:cs="Arial"/>
          <w:color w:val="000000" w:themeColor="text1"/>
        </w:rPr>
        <w:t xml:space="preserve"> de </w:t>
      </w:r>
      <w:r w:rsidR="009866B6" w:rsidRPr="00870F95">
        <w:rPr>
          <w:rFonts w:ascii="Palatino Linotype" w:hAnsi="Palatino Linotype" w:cs="Arial"/>
          <w:color w:val="000000" w:themeColor="text1"/>
        </w:rPr>
        <w:t>mayo</w:t>
      </w:r>
      <w:r w:rsidRPr="00870F95">
        <w:rPr>
          <w:rFonts w:ascii="Palatino Linotype" w:hAnsi="Palatino Linotype" w:cs="Arial"/>
          <w:color w:val="000000" w:themeColor="text1"/>
        </w:rPr>
        <w:t xml:space="preserve"> de dos mil diecinueve, </w:t>
      </w:r>
      <w:r w:rsidR="002521A3" w:rsidRPr="00870F95">
        <w:rPr>
          <w:rFonts w:ascii="Palatino Linotype" w:hAnsi="Palatino Linotype" w:cs="Arial"/>
        </w:rPr>
        <w:t xml:space="preserve">la Comisionada </w:t>
      </w:r>
      <w:r w:rsidR="002521A3" w:rsidRPr="00870F95">
        <w:rPr>
          <w:rFonts w:ascii="Palatino Linotype" w:hAnsi="Palatino Linotype" w:cs="Arial"/>
          <w:b/>
        </w:rPr>
        <w:t>Eva Abaid Yapur</w:t>
      </w:r>
      <w:r w:rsidR="002521A3" w:rsidRPr="00870F95">
        <w:rPr>
          <w:rFonts w:ascii="Palatino Linotype" w:hAnsi="Palatino Linotype" w:cs="Arial"/>
        </w:rPr>
        <w:t xml:space="preserve"> </w:t>
      </w:r>
      <w:r w:rsidRPr="00870F95">
        <w:rPr>
          <w:rFonts w:ascii="Palatino Linotype" w:hAnsi="Palatino Linotype" w:cs="Arial"/>
          <w:color w:val="000000" w:themeColor="text1"/>
        </w:rPr>
        <w:t xml:space="preserve">acordó ampliar el plazo </w:t>
      </w:r>
      <w:r w:rsidRPr="00870F95">
        <w:rPr>
          <w:rFonts w:ascii="Palatino Linotype" w:hAnsi="Palatino Linotype" w:cs="Arial"/>
        </w:rPr>
        <w:t>para</w:t>
      </w:r>
      <w:r w:rsidRPr="00870F95">
        <w:rPr>
          <w:rFonts w:ascii="Palatino Linotype" w:hAnsi="Palatino Linotype" w:cs="Arial"/>
          <w:color w:val="000000" w:themeColor="text1"/>
        </w:rPr>
        <w:t xml:space="preserve"> resolver </w:t>
      </w:r>
      <w:r w:rsidR="006C6961" w:rsidRPr="00870F95">
        <w:rPr>
          <w:rFonts w:ascii="Palatino Linotype" w:hAnsi="Palatino Linotype" w:cs="Arial"/>
          <w:color w:val="000000" w:themeColor="text1"/>
        </w:rPr>
        <w:t>e</w:t>
      </w:r>
      <w:r w:rsidR="00FB71A5" w:rsidRPr="00870F95">
        <w:rPr>
          <w:rFonts w:ascii="Palatino Linotype" w:hAnsi="Palatino Linotype" w:cs="Arial"/>
          <w:color w:val="000000" w:themeColor="text1"/>
        </w:rPr>
        <w:t>l</w:t>
      </w:r>
      <w:r w:rsidRPr="00870F95">
        <w:rPr>
          <w:rFonts w:ascii="Palatino Linotype" w:hAnsi="Palatino Linotype" w:cs="Arial"/>
          <w:color w:val="000000" w:themeColor="text1"/>
        </w:rPr>
        <w:t xml:space="preserve"> </w:t>
      </w:r>
      <w:r w:rsidRPr="00870F95">
        <w:rPr>
          <w:rFonts w:ascii="Palatino Linotype" w:hAnsi="Palatino Linotype" w:cs="Arial"/>
        </w:rPr>
        <w:t>recurso</w:t>
      </w:r>
      <w:r w:rsidRPr="00870F95">
        <w:rPr>
          <w:rFonts w:ascii="Palatino Linotype" w:hAnsi="Palatino Linotype" w:cs="Arial"/>
          <w:color w:val="000000" w:themeColor="text1"/>
        </w:rPr>
        <w:t xml:space="preserve"> de revisión de mérito, por un periodo de hasta quince días hábiles, de conformidad con el artículo 181, tercer párrafo de la Ley de Transparencia y Acceso a la Información</w:t>
      </w:r>
      <w:r w:rsidRPr="00870F95">
        <w:rPr>
          <w:rFonts w:ascii="Palatino Linotype" w:hAnsi="Palatino Linotype" w:cs="Arial"/>
        </w:rPr>
        <w:t xml:space="preserve"> Pública del Estado de México y Municipios.</w:t>
      </w:r>
    </w:p>
    <w:p w:rsidR="004B4CB8" w:rsidRPr="00870F95" w:rsidRDefault="004B4CB8" w:rsidP="009866B6">
      <w:pPr>
        <w:spacing w:before="240" w:after="120" w:line="360" w:lineRule="auto"/>
        <w:jc w:val="center"/>
        <w:rPr>
          <w:rFonts w:ascii="Palatino Linotype" w:hAnsi="Palatino Linotype"/>
          <w:b/>
          <w:bCs/>
          <w:spacing w:val="40"/>
          <w:sz w:val="28"/>
        </w:rPr>
      </w:pPr>
      <w:r w:rsidRPr="00870F95">
        <w:rPr>
          <w:rFonts w:ascii="Palatino Linotype" w:hAnsi="Palatino Linotype"/>
          <w:b/>
          <w:bCs/>
          <w:spacing w:val="40"/>
          <w:sz w:val="28"/>
        </w:rPr>
        <w:t>CONSIDERANDO</w:t>
      </w:r>
    </w:p>
    <w:p w:rsidR="00AB4B9D" w:rsidRPr="00870F95" w:rsidRDefault="00AB4B9D" w:rsidP="009866B6">
      <w:pPr>
        <w:pStyle w:val="Prrafodelista"/>
        <w:widowControl w:val="0"/>
        <w:numPr>
          <w:ilvl w:val="0"/>
          <w:numId w:val="1"/>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870F95">
        <w:rPr>
          <w:rFonts w:ascii="Palatino Linotype" w:hAnsi="Palatino Linotype"/>
          <w:b/>
        </w:rPr>
        <w:t>Competencia</w:t>
      </w:r>
      <w:r w:rsidRPr="00870F95">
        <w:rPr>
          <w:rFonts w:ascii="Palatino Linotype" w:hAnsi="Palatino Linotype"/>
        </w:rPr>
        <w:t>.</w:t>
      </w:r>
      <w:r w:rsidR="00D730A4" w:rsidRPr="00870F95">
        <w:rPr>
          <w:rFonts w:ascii="Palatino Linotype" w:hAnsi="Palatino Linotype"/>
          <w:b/>
        </w:rPr>
        <w:t xml:space="preserve"> </w:t>
      </w:r>
      <w:r w:rsidR="00E26F5E" w:rsidRPr="00870F95">
        <w:rPr>
          <w:rFonts w:ascii="Palatino Linotype" w:hAnsi="Palatino Linotype"/>
        </w:rPr>
        <w:t xml:space="preserve">Este Instituto de Transparencia, Acceso a la Información Pública y Protección de Datos Personales del Estado de México y Municipios, es competente para conocer y resolver </w:t>
      </w:r>
      <w:r w:rsidR="006C6961" w:rsidRPr="00870F95">
        <w:rPr>
          <w:rFonts w:ascii="Palatino Linotype" w:hAnsi="Palatino Linotype"/>
        </w:rPr>
        <w:t>e</w:t>
      </w:r>
      <w:r w:rsidR="008511BB" w:rsidRPr="00870F95">
        <w:rPr>
          <w:rFonts w:ascii="Palatino Linotype" w:hAnsi="Palatino Linotype"/>
        </w:rPr>
        <w:t>l</w:t>
      </w:r>
      <w:r w:rsidR="00E26F5E" w:rsidRPr="00870F95">
        <w:rPr>
          <w:rFonts w:ascii="Palatino Linotype" w:hAnsi="Palatino Linotype"/>
        </w:rPr>
        <w:t xml:space="preserve"> presente recurso</w:t>
      </w:r>
      <w:r w:rsidR="008511BB" w:rsidRPr="00870F95">
        <w:rPr>
          <w:rFonts w:ascii="Palatino Linotype" w:hAnsi="Palatino Linotype"/>
        </w:rPr>
        <w:t xml:space="preserve"> de revisión</w:t>
      </w:r>
      <w:r w:rsidR="00E26F5E" w:rsidRPr="00870F95">
        <w:rPr>
          <w:rFonts w:ascii="Palatino Linotype" w:hAnsi="Palatino Linotype"/>
        </w:rPr>
        <w:t>, conforme a lo dispuesto en el artículo 6, Apartado A, de la Constitución Política de los Estados Unidos Mexicanos; el artículo 5, párrafos vigésimo, vigésimo primero y vigésimo segundo,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E26F5E" w:rsidRPr="00870F95">
        <w:rPr>
          <w:rFonts w:ascii="Palatino Linotype" w:hAnsi="Palatino Linotype" w:cs="Arial"/>
        </w:rPr>
        <w:t>.</w:t>
      </w:r>
    </w:p>
    <w:p w:rsidR="0034196C" w:rsidRPr="00870F95" w:rsidRDefault="0034196C" w:rsidP="00D03495">
      <w:pPr>
        <w:pStyle w:val="Prrafodelista"/>
        <w:widowControl w:val="0"/>
        <w:numPr>
          <w:ilvl w:val="0"/>
          <w:numId w:val="1"/>
        </w:numPr>
        <w:tabs>
          <w:tab w:val="left" w:pos="1701"/>
        </w:tabs>
        <w:autoSpaceDE w:val="0"/>
        <w:autoSpaceDN w:val="0"/>
        <w:adjustRightInd w:val="0"/>
        <w:spacing w:before="360" w:after="240" w:line="360" w:lineRule="auto"/>
        <w:ind w:left="0" w:firstLine="0"/>
        <w:jc w:val="both"/>
        <w:rPr>
          <w:rFonts w:ascii="Palatino Linotype" w:hAnsi="Palatino Linotype" w:cs="Arial"/>
          <w:lang w:val="es-ES_tradnl"/>
        </w:rPr>
      </w:pPr>
      <w:r w:rsidRPr="00870F95">
        <w:rPr>
          <w:rFonts w:ascii="Palatino Linotype" w:hAnsi="Palatino Linotype" w:cs="Arial"/>
          <w:b/>
        </w:rPr>
        <w:t>Interés.</w:t>
      </w:r>
      <w:r w:rsidR="00D730A4" w:rsidRPr="00870F95">
        <w:rPr>
          <w:rFonts w:ascii="Palatino Linotype" w:hAnsi="Palatino Linotype" w:cs="Arial"/>
        </w:rPr>
        <w:t xml:space="preserve"> </w:t>
      </w:r>
      <w:r w:rsidR="006C6961" w:rsidRPr="00870F95">
        <w:rPr>
          <w:rFonts w:ascii="Palatino Linotype" w:hAnsi="Palatino Linotype" w:cs="Arial"/>
        </w:rPr>
        <w:t>El</w:t>
      </w:r>
      <w:r w:rsidR="00FB71A5" w:rsidRPr="00870F95">
        <w:rPr>
          <w:rFonts w:ascii="Palatino Linotype" w:hAnsi="Palatino Linotype" w:cs="Arial"/>
        </w:rPr>
        <w:t xml:space="preserve"> recurso </w:t>
      </w:r>
      <w:r w:rsidR="00FB71A5" w:rsidRPr="00870F95">
        <w:rPr>
          <w:rFonts w:ascii="Palatino Linotype" w:hAnsi="Palatino Linotype"/>
        </w:rPr>
        <w:t>de</w:t>
      </w:r>
      <w:r w:rsidR="00FB71A5" w:rsidRPr="00870F95">
        <w:rPr>
          <w:rFonts w:ascii="Palatino Linotype" w:hAnsi="Palatino Linotype" w:cs="Arial"/>
        </w:rPr>
        <w:t xml:space="preserve"> revisión fue interpuesto por parte legítima en atención a que fue </w:t>
      </w:r>
      <w:r w:rsidR="00FB71A5" w:rsidRPr="00870F95">
        <w:rPr>
          <w:rFonts w:ascii="Palatino Linotype" w:hAnsi="Palatino Linotype"/>
        </w:rPr>
        <w:t>presentado</w:t>
      </w:r>
      <w:r w:rsidR="00FB71A5" w:rsidRPr="00870F95">
        <w:rPr>
          <w:rFonts w:ascii="Palatino Linotype" w:hAnsi="Palatino Linotype" w:cs="Arial"/>
        </w:rPr>
        <w:t xml:space="preserve"> por </w:t>
      </w:r>
      <w:r w:rsidR="005175FD" w:rsidRPr="00870F95">
        <w:rPr>
          <w:rFonts w:ascii="Palatino Linotype" w:hAnsi="Palatino Linotype" w:cs="Arial"/>
          <w:b/>
        </w:rPr>
        <w:t>EL RECURRENTE</w:t>
      </w:r>
      <w:r w:rsidR="00FB71A5" w:rsidRPr="00870F95">
        <w:rPr>
          <w:rFonts w:ascii="Palatino Linotype" w:hAnsi="Palatino Linotype" w:cs="Arial"/>
          <w:snapToGrid w:val="0"/>
        </w:rPr>
        <w:t xml:space="preserve">, </w:t>
      </w:r>
      <w:r w:rsidR="00FB71A5" w:rsidRPr="00870F95">
        <w:rPr>
          <w:rFonts w:ascii="Palatino Linotype" w:hAnsi="Palatino Linotype" w:cs="Arial"/>
        </w:rPr>
        <w:t>quien</w:t>
      </w:r>
      <w:r w:rsidR="00FB71A5" w:rsidRPr="00870F95">
        <w:rPr>
          <w:rFonts w:ascii="Palatino Linotype" w:hAnsi="Palatino Linotype" w:cs="Arial"/>
          <w:snapToGrid w:val="0"/>
        </w:rPr>
        <w:t xml:space="preserve"> </w:t>
      </w:r>
      <w:r w:rsidR="00FB71A5" w:rsidRPr="00870F95">
        <w:rPr>
          <w:rFonts w:ascii="Palatino Linotype" w:hAnsi="Palatino Linotype"/>
        </w:rPr>
        <w:t>formuló</w:t>
      </w:r>
      <w:r w:rsidR="00FB71A5" w:rsidRPr="00870F95">
        <w:rPr>
          <w:rFonts w:ascii="Palatino Linotype" w:hAnsi="Palatino Linotype" w:cs="Arial"/>
          <w:snapToGrid w:val="0"/>
        </w:rPr>
        <w:t xml:space="preserve"> la </w:t>
      </w:r>
      <w:r w:rsidR="00FB71A5" w:rsidRPr="00870F95">
        <w:rPr>
          <w:rFonts w:ascii="Palatino Linotype" w:hAnsi="Palatino Linotype" w:cs="Arial"/>
        </w:rPr>
        <w:t>solicitud</w:t>
      </w:r>
      <w:r w:rsidR="00FB71A5" w:rsidRPr="00870F95">
        <w:rPr>
          <w:rFonts w:ascii="Palatino Linotype" w:hAnsi="Palatino Linotype" w:cs="Arial"/>
          <w:snapToGrid w:val="0"/>
        </w:rPr>
        <w:t xml:space="preserve"> de información pública </w:t>
      </w:r>
      <w:r w:rsidR="00FB71A5" w:rsidRPr="00870F95">
        <w:rPr>
          <w:rFonts w:ascii="Palatino Linotype" w:hAnsi="Palatino Linotype"/>
        </w:rPr>
        <w:t>número</w:t>
      </w:r>
      <w:r w:rsidR="00FB71A5" w:rsidRPr="00870F95">
        <w:rPr>
          <w:rFonts w:ascii="Palatino Linotype" w:hAnsi="Palatino Linotype" w:cs="Arial"/>
          <w:snapToGrid w:val="0"/>
        </w:rPr>
        <w:t xml:space="preserve"> </w:t>
      </w:r>
      <w:r w:rsidR="00FF4EB0" w:rsidRPr="00870F95">
        <w:rPr>
          <w:rFonts w:ascii="Palatino Linotype" w:hAnsi="Palatino Linotype"/>
          <w:b/>
          <w:bCs/>
        </w:rPr>
        <w:t>00201/TECAMAC/IP/2019</w:t>
      </w:r>
      <w:r w:rsidR="00FB71A5" w:rsidRPr="00870F95">
        <w:rPr>
          <w:rFonts w:ascii="Palatino Linotype" w:hAnsi="Palatino Linotype" w:cs="Arial"/>
        </w:rPr>
        <w:t>.</w:t>
      </w:r>
    </w:p>
    <w:p w:rsidR="008511BB" w:rsidRPr="00870F95" w:rsidRDefault="00FB71A5" w:rsidP="00E718B4">
      <w:pPr>
        <w:pStyle w:val="Prrafodelista"/>
        <w:widowControl w:val="0"/>
        <w:numPr>
          <w:ilvl w:val="0"/>
          <w:numId w:val="1"/>
        </w:numPr>
        <w:tabs>
          <w:tab w:val="left" w:pos="1701"/>
        </w:tabs>
        <w:autoSpaceDE w:val="0"/>
        <w:autoSpaceDN w:val="0"/>
        <w:adjustRightInd w:val="0"/>
        <w:spacing w:before="360" w:after="240" w:line="360" w:lineRule="auto"/>
        <w:ind w:left="0" w:firstLine="0"/>
        <w:jc w:val="both"/>
        <w:rPr>
          <w:rFonts w:ascii="Palatino Linotype" w:hAnsi="Palatino Linotype" w:cs="Arial"/>
        </w:rPr>
      </w:pPr>
      <w:r w:rsidRPr="00870F95">
        <w:rPr>
          <w:rFonts w:ascii="Palatino Linotype" w:hAnsi="Palatino Linotype" w:cs="Arial"/>
          <w:b/>
        </w:rPr>
        <w:t xml:space="preserve">Oportunidad. </w:t>
      </w:r>
      <w:r w:rsidR="008511BB" w:rsidRPr="00870F95">
        <w:rPr>
          <w:rFonts w:ascii="Palatino Linotype" w:hAnsi="Palatino Linotype" w:cs="Arial"/>
        </w:rPr>
        <w:t xml:space="preserve">Es de precisar que la Ley de Transparencia y Acceso a la Información Pública </w:t>
      </w:r>
      <w:r w:rsidR="008511BB" w:rsidRPr="00870F95">
        <w:rPr>
          <w:rFonts w:ascii="Palatino Linotype" w:hAnsi="Palatino Linotype"/>
        </w:rPr>
        <w:t>del</w:t>
      </w:r>
      <w:r w:rsidR="008511BB" w:rsidRPr="00870F95">
        <w:rPr>
          <w:rFonts w:ascii="Palatino Linotype" w:hAnsi="Palatino Linotype" w:cs="Arial"/>
        </w:rPr>
        <w:t xml:space="preserve"> Estado de </w:t>
      </w:r>
      <w:r w:rsidR="008511BB" w:rsidRPr="00870F95">
        <w:rPr>
          <w:rFonts w:ascii="Palatino Linotype" w:hAnsi="Palatino Linotype"/>
        </w:rPr>
        <w:t>México</w:t>
      </w:r>
      <w:r w:rsidR="008511BB" w:rsidRPr="00870F95">
        <w:rPr>
          <w:rFonts w:ascii="Palatino Linotype" w:hAnsi="Palatino Linotype" w:cs="Arial"/>
        </w:rPr>
        <w:t xml:space="preserve"> y </w:t>
      </w:r>
      <w:r w:rsidR="008511BB" w:rsidRPr="00870F95">
        <w:rPr>
          <w:rFonts w:ascii="Palatino Linotype" w:hAnsi="Palatino Linotype"/>
        </w:rPr>
        <w:t>Municipios</w:t>
      </w:r>
      <w:r w:rsidR="008511BB" w:rsidRPr="00870F95">
        <w:rPr>
          <w:rFonts w:ascii="Palatino Linotype" w:hAnsi="Palatino Linotype" w:cs="Arial"/>
        </w:rPr>
        <w:t>, describe el mecanismo de procedencia de</w:t>
      </w:r>
      <w:r w:rsidR="006C6961" w:rsidRPr="00870F95">
        <w:rPr>
          <w:rFonts w:ascii="Palatino Linotype" w:hAnsi="Palatino Linotype" w:cs="Arial"/>
        </w:rPr>
        <w:t>l</w:t>
      </w:r>
      <w:r w:rsidR="008511BB" w:rsidRPr="00870F95">
        <w:rPr>
          <w:rFonts w:ascii="Palatino Linotype" w:hAnsi="Palatino Linotype" w:cs="Arial"/>
        </w:rPr>
        <w:t xml:space="preserve"> recurso de revisión, en ese sentido en su artículo 163 se indica lo siguiente:</w:t>
      </w:r>
    </w:p>
    <w:p w:rsidR="008511BB" w:rsidRPr="00870F95" w:rsidRDefault="008511BB" w:rsidP="008511BB">
      <w:pPr>
        <w:spacing w:before="200" w:after="200"/>
        <w:ind w:left="709" w:right="709"/>
        <w:jc w:val="both"/>
        <w:rPr>
          <w:rFonts w:ascii="Palatino Linotype" w:hAnsi="Palatino Linotype" w:cs="Arial"/>
          <w:i/>
          <w:sz w:val="22"/>
          <w:szCs w:val="22"/>
        </w:rPr>
      </w:pPr>
      <w:r w:rsidRPr="00870F95">
        <w:rPr>
          <w:rFonts w:ascii="Palatino Linotype" w:hAnsi="Palatino Linotype" w:cs="Arial"/>
          <w:i/>
          <w:sz w:val="22"/>
          <w:szCs w:val="22"/>
        </w:rPr>
        <w:t>“</w:t>
      </w:r>
      <w:r w:rsidRPr="00870F95">
        <w:rPr>
          <w:rFonts w:ascii="Palatino Linotype" w:hAnsi="Palatino Linotype" w:cs="Arial"/>
          <w:b/>
          <w:i/>
          <w:sz w:val="22"/>
          <w:szCs w:val="22"/>
        </w:rPr>
        <w:t xml:space="preserve">Artículo 163. La Unidad de Transparencia deberá notificar la respuesta a la solicitud al interesado en el menor tiempo posible, </w:t>
      </w:r>
      <w:r w:rsidRPr="00870F95">
        <w:rPr>
          <w:rFonts w:ascii="Palatino Linotype" w:hAnsi="Palatino Linotype" w:cs="Arial"/>
          <w:b/>
          <w:i/>
          <w:sz w:val="22"/>
          <w:szCs w:val="22"/>
          <w:u w:val="single"/>
        </w:rPr>
        <w:t>que no podrá exceder de quince días hábiles</w:t>
      </w:r>
      <w:r w:rsidRPr="00870F95">
        <w:rPr>
          <w:rFonts w:ascii="Palatino Linotype" w:hAnsi="Palatino Linotype" w:cs="Arial"/>
          <w:i/>
          <w:sz w:val="22"/>
          <w:szCs w:val="22"/>
        </w:rPr>
        <w:t>, contados a partir del día siguiente a la presentación de aquélla.</w:t>
      </w:r>
    </w:p>
    <w:p w:rsidR="008511BB" w:rsidRPr="00870F95" w:rsidRDefault="008511BB" w:rsidP="008511BB">
      <w:pPr>
        <w:spacing w:before="200" w:after="200"/>
        <w:ind w:left="709" w:right="709"/>
        <w:jc w:val="both"/>
        <w:rPr>
          <w:rFonts w:ascii="Palatino Linotype" w:hAnsi="Palatino Linotype" w:cs="Arial"/>
          <w:i/>
          <w:sz w:val="22"/>
          <w:szCs w:val="22"/>
        </w:rPr>
      </w:pPr>
      <w:r w:rsidRPr="00870F95">
        <w:rPr>
          <w:rFonts w:ascii="Palatino Linotype" w:hAnsi="Palatino Linotype" w:cs="Arial"/>
          <w:i/>
          <w:sz w:val="22"/>
          <w:szCs w:val="22"/>
          <w:lang w:eastAsia="es-MX"/>
        </w:rPr>
        <w:t>Excepcionalmente</w:t>
      </w:r>
      <w:r w:rsidRPr="00870F95">
        <w:rPr>
          <w:rFonts w:ascii="Palatino Linotype" w:hAnsi="Palatino Linotype" w:cs="Arial"/>
          <w:i/>
          <w:sz w:val="22"/>
          <w:szCs w:val="22"/>
        </w:rPr>
        <w:t>,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8511BB" w:rsidRPr="00870F95" w:rsidRDefault="008511BB" w:rsidP="008511BB">
      <w:pPr>
        <w:spacing w:before="200" w:after="200"/>
        <w:ind w:left="709" w:right="709"/>
        <w:jc w:val="both"/>
        <w:rPr>
          <w:rFonts w:ascii="Palatino Linotype" w:hAnsi="Palatino Linotype" w:cs="Arial"/>
          <w:sz w:val="22"/>
          <w:szCs w:val="22"/>
          <w:lang w:eastAsia="es-MX"/>
        </w:rPr>
      </w:pPr>
      <w:r w:rsidRPr="00870F95">
        <w:rPr>
          <w:rFonts w:ascii="Palatino Linotype" w:hAnsi="Palatino Linotype" w:cs="Arial"/>
          <w:sz w:val="22"/>
          <w:szCs w:val="22"/>
          <w:lang w:eastAsia="es-MX"/>
        </w:rPr>
        <w:t>(Énfasis añadido)</w:t>
      </w:r>
    </w:p>
    <w:p w:rsidR="008511BB" w:rsidRPr="00870F95" w:rsidRDefault="008511BB" w:rsidP="00D03495">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870F95">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rsidR="008511BB" w:rsidRPr="00870F95" w:rsidRDefault="008511BB" w:rsidP="005A7F52">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870F95">
        <w:rPr>
          <w:rFonts w:ascii="Palatino Linotype" w:hAnsi="Palatino Linotype" w:cs="Arial"/>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8511BB" w:rsidRPr="00870F95" w:rsidRDefault="008511BB" w:rsidP="005A7F52">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870F95">
        <w:rPr>
          <w:rFonts w:ascii="Palatino Linotype" w:hAnsi="Palatino Linotype" w:cs="Arial"/>
        </w:rPr>
        <w:t xml:space="preserve">Derivado de lo anterior, se constituye la figura jurídica de la </w:t>
      </w:r>
      <w:r w:rsidRPr="00870F95">
        <w:rPr>
          <w:rFonts w:ascii="Palatino Linotype" w:hAnsi="Palatino Linotype" w:cs="Arial"/>
          <w:b/>
        </w:rPr>
        <w:t>NEGATIVA FICTA</w:t>
      </w:r>
      <w:r w:rsidRPr="00870F95">
        <w:rPr>
          <w:rFonts w:ascii="Palatino Linotype" w:hAnsi="Palatino Linotype" w:cs="Arial"/>
        </w:rPr>
        <w:t>, cuya esencia consiste en atribuir un efecto negativo al silencio de la autoridad administrativa frente a las instancias y solicitudes que hagan los particulares.</w:t>
      </w:r>
    </w:p>
    <w:p w:rsidR="008511BB" w:rsidRPr="00870F95" w:rsidRDefault="008511BB" w:rsidP="00D03495">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870F95">
        <w:rPr>
          <w:rFonts w:ascii="Palatino Linotype" w:hAnsi="Palatino Linotype" w:cs="Arial"/>
        </w:rPr>
        <w:t>Por su parte, el artículo 178 de la Ley de</w:t>
      </w:r>
      <w:r w:rsidR="00C9245B" w:rsidRPr="00870F95">
        <w:rPr>
          <w:rFonts w:ascii="Palatino Linotype" w:hAnsi="Palatino Linotype" w:cs="Arial"/>
        </w:rPr>
        <w:t xml:space="preserve"> </w:t>
      </w:r>
      <w:r w:rsidRPr="00870F95">
        <w:rPr>
          <w:rFonts w:ascii="Palatino Linotype" w:hAnsi="Palatino Linotype" w:cs="Arial"/>
        </w:rPr>
        <w:t xml:space="preserve"> Transparencia y Acceso a la Información Pública del Estado de México y Municipios, establece:</w:t>
      </w:r>
    </w:p>
    <w:p w:rsidR="008511BB" w:rsidRPr="00870F95" w:rsidRDefault="008511BB" w:rsidP="00E979C9">
      <w:pPr>
        <w:spacing w:before="120" w:after="120"/>
        <w:ind w:left="709" w:right="709"/>
        <w:jc w:val="both"/>
        <w:rPr>
          <w:rFonts w:ascii="Palatino Linotype" w:hAnsi="Palatino Linotype" w:cs="Arial"/>
          <w:i/>
          <w:sz w:val="22"/>
          <w:szCs w:val="22"/>
        </w:rPr>
      </w:pPr>
      <w:r w:rsidRPr="00870F95">
        <w:rPr>
          <w:rFonts w:ascii="Palatino Linotype" w:hAnsi="Palatino Linotype" w:cs="Arial"/>
          <w:i/>
          <w:sz w:val="22"/>
          <w:szCs w:val="22"/>
        </w:rPr>
        <w:t>“</w:t>
      </w:r>
      <w:r w:rsidRPr="00870F95">
        <w:rPr>
          <w:rFonts w:ascii="Palatino Linotype" w:hAnsi="Palatino Linotype" w:cs="Arial"/>
          <w:b/>
          <w:i/>
          <w:sz w:val="22"/>
          <w:szCs w:val="22"/>
        </w:rPr>
        <w:t xml:space="preserve">Artículo 178. </w:t>
      </w:r>
      <w:r w:rsidRPr="00870F95">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511BB" w:rsidRPr="00870F95" w:rsidRDefault="008511BB" w:rsidP="00E979C9">
      <w:pPr>
        <w:spacing w:before="120" w:after="120"/>
        <w:ind w:left="709" w:right="709"/>
        <w:jc w:val="both"/>
        <w:rPr>
          <w:rFonts w:ascii="Palatino Linotype" w:hAnsi="Palatino Linotype" w:cs="Arial"/>
          <w:i/>
          <w:sz w:val="22"/>
          <w:szCs w:val="22"/>
        </w:rPr>
      </w:pPr>
      <w:r w:rsidRPr="00870F95">
        <w:rPr>
          <w:rFonts w:ascii="Palatino Linotype" w:hAnsi="Palatino Linotype" w:cs="Arial"/>
          <w:b/>
          <w:i/>
          <w:sz w:val="22"/>
          <w:szCs w:val="22"/>
          <w:u w:val="single"/>
        </w:rPr>
        <w:t>A falta de respuesta del sujeto obligado, dentro de los plazos establecidos en esta Ley, a una solicitud de acceso a la información pública, el recurso podrá ser interpuesto en cualquier momento</w:t>
      </w:r>
      <w:r w:rsidRPr="00870F95">
        <w:rPr>
          <w:rFonts w:ascii="Palatino Linotype" w:hAnsi="Palatino Linotype" w:cs="Arial"/>
          <w:i/>
          <w:sz w:val="22"/>
          <w:szCs w:val="22"/>
        </w:rPr>
        <w:t>, acompañado con el documento que pruebe la fecha en que presentó la solicitud.</w:t>
      </w:r>
    </w:p>
    <w:p w:rsidR="008511BB" w:rsidRPr="00870F95" w:rsidRDefault="008511BB" w:rsidP="00E979C9">
      <w:pPr>
        <w:spacing w:before="120" w:after="120"/>
        <w:ind w:left="709" w:right="709"/>
        <w:jc w:val="both"/>
        <w:rPr>
          <w:rFonts w:ascii="Palatino Linotype" w:hAnsi="Palatino Linotype" w:cs="Arial"/>
          <w:i/>
          <w:sz w:val="22"/>
          <w:szCs w:val="22"/>
        </w:rPr>
      </w:pPr>
      <w:r w:rsidRPr="00870F95">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8511BB" w:rsidRPr="00870F95" w:rsidRDefault="008511BB" w:rsidP="00E979C9">
      <w:pPr>
        <w:spacing w:before="120" w:after="120"/>
        <w:ind w:left="709" w:right="709"/>
        <w:jc w:val="both"/>
        <w:rPr>
          <w:rFonts w:ascii="Palatino Linotype" w:hAnsi="Palatino Linotype" w:cs="Arial"/>
          <w:sz w:val="22"/>
          <w:szCs w:val="22"/>
        </w:rPr>
      </w:pPr>
      <w:r w:rsidRPr="00870F95">
        <w:rPr>
          <w:rFonts w:ascii="Palatino Linotype" w:hAnsi="Palatino Linotype" w:cs="Arial"/>
          <w:sz w:val="22"/>
          <w:szCs w:val="22"/>
          <w:lang w:eastAsia="es-MX"/>
        </w:rPr>
        <w:t>(Énfasis añadido)</w:t>
      </w:r>
    </w:p>
    <w:p w:rsidR="008511BB" w:rsidRPr="00870F95" w:rsidRDefault="008511BB" w:rsidP="00124009">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870F95">
        <w:rPr>
          <w:rFonts w:ascii="Palatino Linotype" w:hAnsi="Palatino Linotype" w:cs="Arial"/>
        </w:rPr>
        <w:t xml:space="preserve">Es así que, los recursos de revisión se han de interponer dentro del plazo de quince días hábiles, contados a partir del día siguiente al de aquel, en que el particular tuvo conocimiento de la resolución respectiva; sin embargo, tratándose de una negativa ficta, evidentemente no existieron respuestas a las solicitudes de información por parte del </w:t>
      </w:r>
      <w:r w:rsidRPr="00870F95">
        <w:rPr>
          <w:rFonts w:ascii="Palatino Linotype" w:hAnsi="Palatino Linotype" w:cs="Arial"/>
          <w:b/>
        </w:rPr>
        <w:t>SUJETO OBLIGADO</w:t>
      </w:r>
      <w:r w:rsidRPr="00870F95">
        <w:rPr>
          <w:rFonts w:ascii="Palatino Linotype" w:hAnsi="Palatino Linotype" w:cs="Arial"/>
        </w:rPr>
        <w:t xml:space="preserve">, a partir de la cual pudiera computarse dicho plazo, por tal motivo, es pertinente establecer que no existe plazo específico para la interposición de los recursos de revisión, y estos pueden ser presentado </w:t>
      </w:r>
      <w:r w:rsidRPr="00870F95">
        <w:rPr>
          <w:rFonts w:ascii="Palatino Linotype" w:hAnsi="Palatino Linotype" w:cs="Arial"/>
          <w:b/>
          <w:u w:val="single"/>
        </w:rPr>
        <w:t>en cualquier momento</w:t>
      </w:r>
      <w:r w:rsidRPr="00870F95">
        <w:rPr>
          <w:rFonts w:ascii="Palatino Linotype" w:hAnsi="Palatino Linotype" w:cs="Arial"/>
        </w:rPr>
        <w:t>. Por lo que la interposición de</w:t>
      </w:r>
      <w:r w:rsidR="00195232" w:rsidRPr="00870F95">
        <w:rPr>
          <w:rFonts w:ascii="Palatino Linotype" w:hAnsi="Palatino Linotype" w:cs="Arial"/>
        </w:rPr>
        <w:t>l</w:t>
      </w:r>
      <w:r w:rsidRPr="00870F95">
        <w:rPr>
          <w:rFonts w:ascii="Palatino Linotype" w:hAnsi="Palatino Linotype" w:cs="Arial"/>
        </w:rPr>
        <w:t xml:space="preserve"> presente recurso de revisión resulta oportuna.</w:t>
      </w:r>
    </w:p>
    <w:p w:rsidR="00766189" w:rsidRPr="00870F95" w:rsidRDefault="00013422" w:rsidP="001C0890">
      <w:pPr>
        <w:pStyle w:val="Prrafodelista"/>
        <w:widowControl w:val="0"/>
        <w:numPr>
          <w:ilvl w:val="0"/>
          <w:numId w:val="1"/>
        </w:numPr>
        <w:tabs>
          <w:tab w:val="left" w:pos="1418"/>
        </w:tabs>
        <w:autoSpaceDE w:val="0"/>
        <w:autoSpaceDN w:val="0"/>
        <w:adjustRightInd w:val="0"/>
        <w:spacing w:before="120" w:after="120" w:line="360" w:lineRule="auto"/>
        <w:ind w:left="0" w:firstLine="0"/>
        <w:jc w:val="both"/>
        <w:rPr>
          <w:rFonts w:ascii="Palatino Linotype" w:hAnsi="Palatino Linotype" w:cs="Arial"/>
        </w:rPr>
      </w:pPr>
      <w:r w:rsidRPr="00870F95">
        <w:rPr>
          <w:rFonts w:ascii="Palatino Linotype" w:hAnsi="Palatino Linotype" w:cs="Arial"/>
          <w:b/>
          <w:szCs w:val="28"/>
        </w:rPr>
        <w:t>Procedibilidad.</w:t>
      </w:r>
      <w:r w:rsidRPr="00870F95">
        <w:rPr>
          <w:rFonts w:ascii="Palatino Linotype" w:hAnsi="Palatino Linotype" w:cs="Arial"/>
        </w:rPr>
        <w:t xml:space="preserve"> </w:t>
      </w:r>
      <w:r w:rsidR="00766189" w:rsidRPr="00870F95">
        <w:rPr>
          <w:rFonts w:ascii="Palatino Linotype" w:hAnsi="Palatino Linotype" w:cs="Arial"/>
        </w:rPr>
        <w:t xml:space="preserve">Esta Ponencia considera importante abordar el análisis de los requisitos de </w:t>
      </w:r>
      <w:proofErr w:type="spellStart"/>
      <w:r w:rsidR="00766189" w:rsidRPr="00870F95">
        <w:rPr>
          <w:rFonts w:ascii="Palatino Linotype" w:hAnsi="Palatino Linotype" w:cs="Arial"/>
        </w:rPr>
        <w:t>procedibilidad</w:t>
      </w:r>
      <w:proofErr w:type="spellEnd"/>
      <w:r w:rsidR="00766189" w:rsidRPr="00870F95">
        <w:rPr>
          <w:rFonts w:ascii="Palatino Linotype" w:hAnsi="Palatino Linotype" w:cs="Arial"/>
        </w:rPr>
        <w:t xml:space="preserve"> del recurso de revisión, así el artículo 180, de la </w:t>
      </w:r>
      <w:r w:rsidR="00766189" w:rsidRPr="00870F95">
        <w:rPr>
          <w:rFonts w:ascii="Palatino Linotype" w:hAnsi="Palatino Linotype" w:cs="Arial"/>
          <w:lang w:eastAsia="es-MX"/>
        </w:rPr>
        <w:t xml:space="preserve">Ley de Transparencia y Acceso a la </w:t>
      </w:r>
      <w:r w:rsidR="00766189" w:rsidRPr="00870F95">
        <w:rPr>
          <w:rFonts w:ascii="Palatino Linotype" w:hAnsi="Palatino Linotype" w:cs="Arial"/>
        </w:rPr>
        <w:t>Información</w:t>
      </w:r>
      <w:r w:rsidR="00766189" w:rsidRPr="00870F95">
        <w:rPr>
          <w:rFonts w:ascii="Palatino Linotype" w:hAnsi="Palatino Linotype" w:cs="Arial"/>
          <w:lang w:eastAsia="es-MX"/>
        </w:rPr>
        <w:t xml:space="preserve"> Pública del Estado de México y Municipios, que </w:t>
      </w:r>
      <w:r w:rsidR="00766189" w:rsidRPr="00870F95">
        <w:rPr>
          <w:rFonts w:ascii="Palatino Linotype" w:hAnsi="Palatino Linotype" w:cs="Arial"/>
        </w:rPr>
        <w:t>establece lo siguiente:</w:t>
      </w:r>
    </w:p>
    <w:p w:rsidR="00766189" w:rsidRPr="00870F95" w:rsidRDefault="00766189" w:rsidP="005F5CFC">
      <w:pPr>
        <w:spacing w:before="120" w:after="120"/>
        <w:ind w:left="709" w:right="709"/>
        <w:jc w:val="both"/>
        <w:rPr>
          <w:rFonts w:ascii="Palatino Linotype" w:hAnsi="Palatino Linotype"/>
          <w:b/>
          <w:i/>
          <w:sz w:val="22"/>
          <w:szCs w:val="22"/>
        </w:rPr>
      </w:pPr>
      <w:r w:rsidRPr="00870F95">
        <w:rPr>
          <w:rFonts w:ascii="Palatino Linotype" w:hAnsi="Palatino Linotype"/>
          <w:i/>
          <w:sz w:val="22"/>
          <w:szCs w:val="22"/>
        </w:rPr>
        <w:t>“</w:t>
      </w:r>
      <w:r w:rsidRPr="00870F95">
        <w:rPr>
          <w:rFonts w:ascii="Palatino Linotype" w:hAnsi="Palatino Linotype"/>
          <w:b/>
          <w:i/>
          <w:sz w:val="22"/>
          <w:szCs w:val="22"/>
        </w:rPr>
        <w:t xml:space="preserve">Artículo 180. </w:t>
      </w:r>
      <w:r w:rsidRPr="00870F95">
        <w:rPr>
          <w:rFonts w:ascii="Palatino Linotype" w:hAnsi="Palatino Linotype"/>
          <w:i/>
          <w:sz w:val="22"/>
          <w:szCs w:val="22"/>
        </w:rPr>
        <w:t xml:space="preserve">El </w:t>
      </w:r>
      <w:r w:rsidRPr="00870F95">
        <w:rPr>
          <w:rFonts w:ascii="Palatino Linotype" w:hAnsi="Palatino Linotype" w:cs="Arial"/>
          <w:i/>
          <w:sz w:val="22"/>
          <w:szCs w:val="22"/>
        </w:rPr>
        <w:t>recurso</w:t>
      </w:r>
      <w:r w:rsidRPr="00870F95">
        <w:rPr>
          <w:rFonts w:ascii="Palatino Linotype" w:hAnsi="Palatino Linotype"/>
          <w:i/>
          <w:sz w:val="22"/>
          <w:szCs w:val="22"/>
        </w:rPr>
        <w:t xml:space="preserve"> </w:t>
      </w:r>
      <w:r w:rsidRPr="00870F95">
        <w:rPr>
          <w:rFonts w:ascii="Palatino Linotype" w:hAnsi="Palatino Linotype" w:cs="Arial"/>
          <w:i/>
          <w:color w:val="222222"/>
          <w:sz w:val="22"/>
          <w:szCs w:val="22"/>
          <w:lang w:eastAsia="es-MX"/>
        </w:rPr>
        <w:t>de</w:t>
      </w:r>
      <w:r w:rsidRPr="00870F95">
        <w:rPr>
          <w:rFonts w:ascii="Palatino Linotype" w:hAnsi="Palatino Linotype"/>
          <w:i/>
          <w:sz w:val="22"/>
          <w:szCs w:val="22"/>
        </w:rPr>
        <w:t xml:space="preserve"> revisión contendrá:</w:t>
      </w:r>
    </w:p>
    <w:p w:rsidR="00766189" w:rsidRPr="00870F95" w:rsidRDefault="00766189" w:rsidP="005F5CFC">
      <w:pPr>
        <w:spacing w:before="120" w:after="120"/>
        <w:ind w:left="709" w:right="709"/>
        <w:jc w:val="both"/>
        <w:rPr>
          <w:rFonts w:ascii="Palatino Linotype" w:hAnsi="Palatino Linotype"/>
          <w:b/>
          <w:i/>
          <w:sz w:val="22"/>
          <w:szCs w:val="22"/>
        </w:rPr>
      </w:pPr>
      <w:r w:rsidRPr="00870F95">
        <w:rPr>
          <w:rFonts w:ascii="Palatino Linotype" w:hAnsi="Palatino Linotype"/>
          <w:b/>
          <w:i/>
          <w:sz w:val="22"/>
          <w:szCs w:val="22"/>
        </w:rPr>
        <w:t xml:space="preserve">I. </w:t>
      </w:r>
      <w:r w:rsidRPr="00870F95">
        <w:rPr>
          <w:rFonts w:ascii="Palatino Linotype" w:hAnsi="Palatino Linotype"/>
          <w:i/>
          <w:sz w:val="22"/>
          <w:szCs w:val="22"/>
        </w:rPr>
        <w:t xml:space="preserve">El sujeto obligado ante </w:t>
      </w:r>
      <w:r w:rsidRPr="00870F95">
        <w:rPr>
          <w:rFonts w:ascii="Palatino Linotype" w:hAnsi="Palatino Linotype" w:cs="Arial"/>
          <w:i/>
          <w:sz w:val="22"/>
          <w:szCs w:val="22"/>
        </w:rPr>
        <w:t>la</w:t>
      </w:r>
      <w:r w:rsidRPr="00870F95">
        <w:rPr>
          <w:rFonts w:ascii="Palatino Linotype" w:hAnsi="Palatino Linotype"/>
          <w:i/>
          <w:sz w:val="22"/>
          <w:szCs w:val="22"/>
        </w:rPr>
        <w:t xml:space="preserve"> cual </w:t>
      </w:r>
      <w:r w:rsidRPr="00870F95">
        <w:rPr>
          <w:rFonts w:ascii="Palatino Linotype" w:hAnsi="Palatino Linotype" w:cs="Arial"/>
          <w:i/>
          <w:color w:val="222222"/>
          <w:sz w:val="22"/>
          <w:szCs w:val="22"/>
          <w:lang w:eastAsia="es-MX"/>
        </w:rPr>
        <w:t>se</w:t>
      </w:r>
      <w:r w:rsidRPr="00870F95">
        <w:rPr>
          <w:rFonts w:ascii="Palatino Linotype" w:hAnsi="Palatino Linotype"/>
          <w:i/>
          <w:sz w:val="22"/>
          <w:szCs w:val="22"/>
        </w:rPr>
        <w:t xml:space="preserve"> presentó la solicitud;</w:t>
      </w:r>
    </w:p>
    <w:p w:rsidR="00766189" w:rsidRPr="00870F95" w:rsidRDefault="00766189" w:rsidP="005F5CFC">
      <w:pPr>
        <w:spacing w:before="120" w:after="120"/>
        <w:ind w:left="709" w:right="709"/>
        <w:jc w:val="both"/>
        <w:rPr>
          <w:rFonts w:ascii="Palatino Linotype" w:hAnsi="Palatino Linotype"/>
          <w:b/>
          <w:i/>
          <w:sz w:val="22"/>
          <w:szCs w:val="22"/>
        </w:rPr>
      </w:pPr>
      <w:r w:rsidRPr="00870F95">
        <w:rPr>
          <w:rFonts w:ascii="Palatino Linotype" w:hAnsi="Palatino Linotype"/>
          <w:b/>
          <w:i/>
          <w:sz w:val="22"/>
          <w:szCs w:val="22"/>
        </w:rPr>
        <w:t xml:space="preserve">II. </w:t>
      </w:r>
      <w:r w:rsidRPr="00870F95">
        <w:rPr>
          <w:rFonts w:ascii="Palatino Linotype" w:hAnsi="Palatino Linotype"/>
          <w:b/>
          <w:i/>
          <w:sz w:val="22"/>
          <w:szCs w:val="22"/>
          <w:u w:val="single"/>
        </w:rPr>
        <w:t xml:space="preserve">El nombre del solicitante </w:t>
      </w:r>
      <w:r w:rsidRPr="00870F95">
        <w:rPr>
          <w:rFonts w:ascii="Palatino Linotype" w:hAnsi="Palatino Linotype" w:cs="Arial"/>
          <w:b/>
          <w:i/>
          <w:color w:val="222222"/>
          <w:sz w:val="22"/>
          <w:szCs w:val="22"/>
          <w:u w:val="single"/>
          <w:lang w:eastAsia="es-MX"/>
        </w:rPr>
        <w:t>que</w:t>
      </w:r>
      <w:r w:rsidRPr="00870F95">
        <w:rPr>
          <w:rFonts w:ascii="Palatino Linotype" w:hAnsi="Palatino Linotype"/>
          <w:b/>
          <w:i/>
          <w:sz w:val="22"/>
          <w:szCs w:val="22"/>
          <w:u w:val="single"/>
        </w:rPr>
        <w:t xml:space="preserve"> recurre</w:t>
      </w:r>
      <w:r w:rsidRPr="00870F95">
        <w:rPr>
          <w:rFonts w:ascii="Palatino Linotype" w:hAnsi="Palatino Linotype"/>
          <w:b/>
          <w:i/>
          <w:sz w:val="22"/>
          <w:szCs w:val="22"/>
        </w:rPr>
        <w:t xml:space="preserve"> </w:t>
      </w:r>
      <w:r w:rsidRPr="00870F95">
        <w:rPr>
          <w:rFonts w:ascii="Palatino Linotype" w:hAnsi="Palatino Linotype"/>
          <w:i/>
          <w:sz w:val="22"/>
          <w:szCs w:val="22"/>
        </w:rPr>
        <w:t>o de su representante y, en su caso, del tercero interesado, así como la dirección o medio que señale para recibir notificaciones;</w:t>
      </w:r>
    </w:p>
    <w:p w:rsidR="00766189" w:rsidRPr="00870F95" w:rsidRDefault="00766189" w:rsidP="005F5CFC">
      <w:pPr>
        <w:spacing w:before="120" w:after="120"/>
        <w:ind w:left="709" w:right="709"/>
        <w:jc w:val="both"/>
        <w:rPr>
          <w:rFonts w:ascii="Palatino Linotype" w:hAnsi="Palatino Linotype"/>
          <w:b/>
          <w:i/>
          <w:sz w:val="22"/>
          <w:szCs w:val="22"/>
        </w:rPr>
      </w:pPr>
      <w:r w:rsidRPr="00870F95">
        <w:rPr>
          <w:rFonts w:ascii="Palatino Linotype" w:hAnsi="Palatino Linotype"/>
          <w:b/>
          <w:i/>
          <w:sz w:val="22"/>
          <w:szCs w:val="22"/>
        </w:rPr>
        <w:t xml:space="preserve">III. </w:t>
      </w:r>
      <w:r w:rsidRPr="00870F95">
        <w:rPr>
          <w:rFonts w:ascii="Palatino Linotype" w:hAnsi="Palatino Linotype"/>
          <w:i/>
          <w:sz w:val="22"/>
          <w:szCs w:val="22"/>
        </w:rPr>
        <w:t xml:space="preserve">El número de folio de </w:t>
      </w:r>
      <w:r w:rsidRPr="00870F95">
        <w:rPr>
          <w:rFonts w:ascii="Palatino Linotype" w:hAnsi="Palatino Linotype" w:cs="Arial"/>
          <w:i/>
          <w:color w:val="222222"/>
          <w:sz w:val="22"/>
          <w:szCs w:val="22"/>
          <w:lang w:eastAsia="es-MX"/>
        </w:rPr>
        <w:t>respuesta</w:t>
      </w:r>
      <w:r w:rsidRPr="00870F95">
        <w:rPr>
          <w:rFonts w:ascii="Palatino Linotype" w:hAnsi="Palatino Linotype"/>
          <w:i/>
          <w:sz w:val="22"/>
          <w:szCs w:val="22"/>
        </w:rPr>
        <w:t xml:space="preserve"> de la solicitud de acceso;</w:t>
      </w:r>
    </w:p>
    <w:p w:rsidR="00766189" w:rsidRPr="00870F95" w:rsidRDefault="00766189" w:rsidP="005F5CFC">
      <w:pPr>
        <w:spacing w:before="120" w:after="120"/>
        <w:ind w:left="709" w:right="709"/>
        <w:jc w:val="both"/>
        <w:rPr>
          <w:rFonts w:ascii="Palatino Linotype" w:hAnsi="Palatino Linotype"/>
          <w:b/>
          <w:i/>
          <w:sz w:val="22"/>
          <w:szCs w:val="22"/>
        </w:rPr>
      </w:pPr>
      <w:r w:rsidRPr="00870F95">
        <w:rPr>
          <w:rFonts w:ascii="Palatino Linotype" w:hAnsi="Palatino Linotype"/>
          <w:b/>
          <w:i/>
          <w:sz w:val="22"/>
          <w:szCs w:val="22"/>
        </w:rPr>
        <w:t xml:space="preserve">IV. </w:t>
      </w:r>
      <w:r w:rsidRPr="00870F95">
        <w:rPr>
          <w:rFonts w:ascii="Palatino Linotype" w:hAnsi="Palatino Linotype"/>
          <w:i/>
          <w:sz w:val="22"/>
          <w:szCs w:val="22"/>
        </w:rPr>
        <w:t xml:space="preserve">La fecha en que fue </w:t>
      </w:r>
      <w:r w:rsidRPr="00870F95">
        <w:rPr>
          <w:rFonts w:ascii="Palatino Linotype" w:hAnsi="Palatino Linotype" w:cs="Arial"/>
          <w:i/>
          <w:color w:val="222222"/>
          <w:sz w:val="22"/>
          <w:szCs w:val="22"/>
          <w:lang w:eastAsia="es-MX"/>
        </w:rPr>
        <w:t>notificada</w:t>
      </w:r>
      <w:r w:rsidRPr="00870F95">
        <w:rPr>
          <w:rFonts w:ascii="Palatino Linotype" w:hAnsi="Palatino Linotype"/>
          <w:i/>
          <w:sz w:val="22"/>
          <w:szCs w:val="22"/>
        </w:rPr>
        <w:t xml:space="preserve"> la respuesta al solicitante o tuvo conocimiento del acto reclamado, o de presentación de la solicitud, en caso de falta de respuesta;</w:t>
      </w:r>
    </w:p>
    <w:p w:rsidR="00766189" w:rsidRPr="00870F95" w:rsidRDefault="00766189" w:rsidP="005F5CFC">
      <w:pPr>
        <w:spacing w:before="120" w:after="120"/>
        <w:ind w:left="709" w:right="709"/>
        <w:jc w:val="both"/>
        <w:rPr>
          <w:rFonts w:ascii="Palatino Linotype" w:hAnsi="Palatino Linotype"/>
          <w:b/>
          <w:i/>
          <w:sz w:val="22"/>
          <w:szCs w:val="22"/>
        </w:rPr>
      </w:pPr>
      <w:r w:rsidRPr="00870F95">
        <w:rPr>
          <w:rFonts w:ascii="Palatino Linotype" w:hAnsi="Palatino Linotype"/>
          <w:b/>
          <w:i/>
          <w:sz w:val="22"/>
          <w:szCs w:val="22"/>
        </w:rPr>
        <w:t xml:space="preserve">V. </w:t>
      </w:r>
      <w:r w:rsidRPr="00870F95">
        <w:rPr>
          <w:rFonts w:ascii="Palatino Linotype" w:hAnsi="Palatino Linotype"/>
          <w:i/>
          <w:sz w:val="22"/>
          <w:szCs w:val="22"/>
        </w:rPr>
        <w:t xml:space="preserve">El acto que se </w:t>
      </w:r>
      <w:r w:rsidRPr="00870F95">
        <w:rPr>
          <w:rFonts w:ascii="Palatino Linotype" w:hAnsi="Palatino Linotype" w:cs="Arial"/>
          <w:i/>
          <w:color w:val="222222"/>
          <w:sz w:val="22"/>
          <w:szCs w:val="22"/>
          <w:lang w:eastAsia="es-MX"/>
        </w:rPr>
        <w:t>recurre</w:t>
      </w:r>
      <w:r w:rsidRPr="00870F95">
        <w:rPr>
          <w:rFonts w:ascii="Palatino Linotype" w:hAnsi="Palatino Linotype"/>
          <w:i/>
          <w:sz w:val="22"/>
          <w:szCs w:val="22"/>
        </w:rPr>
        <w:t>;</w:t>
      </w:r>
    </w:p>
    <w:p w:rsidR="00766189" w:rsidRPr="00870F95" w:rsidRDefault="00766189" w:rsidP="005F5CFC">
      <w:pPr>
        <w:spacing w:before="120" w:after="120"/>
        <w:ind w:left="709" w:right="709"/>
        <w:jc w:val="both"/>
        <w:rPr>
          <w:rFonts w:ascii="Palatino Linotype" w:hAnsi="Palatino Linotype"/>
          <w:b/>
          <w:i/>
          <w:sz w:val="22"/>
          <w:szCs w:val="22"/>
        </w:rPr>
      </w:pPr>
      <w:r w:rsidRPr="00870F95">
        <w:rPr>
          <w:rFonts w:ascii="Palatino Linotype" w:hAnsi="Palatino Linotype"/>
          <w:b/>
          <w:i/>
          <w:sz w:val="22"/>
          <w:szCs w:val="22"/>
        </w:rPr>
        <w:t xml:space="preserve">VI. </w:t>
      </w:r>
      <w:r w:rsidRPr="00870F95">
        <w:rPr>
          <w:rFonts w:ascii="Palatino Linotype" w:hAnsi="Palatino Linotype"/>
          <w:i/>
          <w:sz w:val="22"/>
          <w:szCs w:val="22"/>
        </w:rPr>
        <w:t xml:space="preserve">Las razones o </w:t>
      </w:r>
      <w:r w:rsidRPr="00870F95">
        <w:rPr>
          <w:rFonts w:ascii="Palatino Linotype" w:hAnsi="Palatino Linotype" w:cs="Arial"/>
          <w:i/>
          <w:color w:val="222222"/>
          <w:sz w:val="22"/>
          <w:szCs w:val="22"/>
          <w:lang w:eastAsia="es-MX"/>
        </w:rPr>
        <w:t>motivos</w:t>
      </w:r>
      <w:r w:rsidRPr="00870F95">
        <w:rPr>
          <w:rFonts w:ascii="Palatino Linotype" w:hAnsi="Palatino Linotype"/>
          <w:i/>
          <w:sz w:val="22"/>
          <w:szCs w:val="22"/>
        </w:rPr>
        <w:t xml:space="preserve"> de inconformidad;</w:t>
      </w:r>
    </w:p>
    <w:p w:rsidR="00766189" w:rsidRPr="00870F95" w:rsidRDefault="00766189" w:rsidP="005F5CFC">
      <w:pPr>
        <w:spacing w:before="120" w:after="120"/>
        <w:ind w:left="709" w:right="709"/>
        <w:jc w:val="both"/>
        <w:rPr>
          <w:rFonts w:ascii="Palatino Linotype" w:hAnsi="Palatino Linotype"/>
          <w:b/>
          <w:i/>
          <w:sz w:val="22"/>
          <w:szCs w:val="22"/>
        </w:rPr>
      </w:pPr>
      <w:r w:rsidRPr="00870F95">
        <w:rPr>
          <w:rFonts w:ascii="Palatino Linotype" w:hAnsi="Palatino Linotype"/>
          <w:b/>
          <w:i/>
          <w:sz w:val="22"/>
          <w:szCs w:val="22"/>
        </w:rPr>
        <w:t xml:space="preserve">VII. </w:t>
      </w:r>
      <w:r w:rsidRPr="00870F95">
        <w:rPr>
          <w:rFonts w:ascii="Palatino Linotype" w:hAnsi="Palatino Linotype"/>
          <w:i/>
          <w:sz w:val="22"/>
          <w:szCs w:val="22"/>
        </w:rPr>
        <w:t>La copia de la respuesta que se impugna y, en su caso, de la notificación correspondiente, en el caso de respuesta de la solicitud; y</w:t>
      </w:r>
    </w:p>
    <w:p w:rsidR="00766189" w:rsidRPr="00870F95" w:rsidRDefault="00766189" w:rsidP="005F5CFC">
      <w:pPr>
        <w:spacing w:before="120" w:after="120"/>
        <w:ind w:left="709" w:right="709"/>
        <w:jc w:val="both"/>
        <w:rPr>
          <w:rFonts w:ascii="Palatino Linotype" w:hAnsi="Palatino Linotype"/>
          <w:i/>
          <w:sz w:val="22"/>
          <w:szCs w:val="22"/>
        </w:rPr>
      </w:pPr>
      <w:r w:rsidRPr="00870F95">
        <w:rPr>
          <w:rFonts w:ascii="Palatino Linotype" w:hAnsi="Palatino Linotype"/>
          <w:b/>
          <w:i/>
          <w:sz w:val="22"/>
          <w:szCs w:val="22"/>
        </w:rPr>
        <w:t xml:space="preserve">VIII. </w:t>
      </w:r>
      <w:r w:rsidRPr="00870F95">
        <w:rPr>
          <w:rFonts w:ascii="Palatino Linotype" w:hAnsi="Palatino Linotype"/>
          <w:i/>
          <w:sz w:val="22"/>
          <w:szCs w:val="22"/>
        </w:rPr>
        <w:t>Firma del recurrente, en su caso, cuando se presente por escrito, requisito sin el cual se dará trámite al recurso.</w:t>
      </w:r>
    </w:p>
    <w:p w:rsidR="00766189" w:rsidRPr="00870F95" w:rsidRDefault="00766189" w:rsidP="005F5CFC">
      <w:pPr>
        <w:spacing w:before="120" w:after="120"/>
        <w:ind w:left="709" w:right="709"/>
        <w:jc w:val="both"/>
        <w:rPr>
          <w:rFonts w:ascii="Palatino Linotype" w:hAnsi="Palatino Linotype"/>
          <w:i/>
          <w:sz w:val="22"/>
          <w:szCs w:val="22"/>
        </w:rPr>
      </w:pPr>
      <w:r w:rsidRPr="00870F95">
        <w:rPr>
          <w:rFonts w:ascii="Palatino Linotype" w:hAnsi="Palatino Linotype"/>
          <w:i/>
          <w:sz w:val="22"/>
          <w:szCs w:val="22"/>
        </w:rPr>
        <w:t>Adicionalmente, se podrán anexar las pruebas y demás elementos que considere procedentes someter a juicio del Instituto.</w:t>
      </w:r>
    </w:p>
    <w:p w:rsidR="00766189" w:rsidRPr="00870F95" w:rsidRDefault="00766189" w:rsidP="005F5CFC">
      <w:pPr>
        <w:spacing w:before="120" w:after="120"/>
        <w:ind w:left="709" w:right="709"/>
        <w:jc w:val="both"/>
        <w:rPr>
          <w:rFonts w:ascii="Palatino Linotype" w:hAnsi="Palatino Linotype"/>
          <w:i/>
          <w:sz w:val="22"/>
          <w:szCs w:val="22"/>
        </w:rPr>
      </w:pPr>
      <w:r w:rsidRPr="00870F95">
        <w:rPr>
          <w:rFonts w:ascii="Palatino Linotype" w:hAnsi="Palatino Linotype"/>
          <w:i/>
          <w:sz w:val="22"/>
          <w:szCs w:val="22"/>
        </w:rPr>
        <w:t>En ningún caso será necesario que el particular ratifique el recurso de revisión interpuesto.</w:t>
      </w:r>
    </w:p>
    <w:p w:rsidR="00766189" w:rsidRPr="00870F95" w:rsidRDefault="00766189" w:rsidP="005F5CFC">
      <w:pPr>
        <w:spacing w:before="120" w:after="120"/>
        <w:ind w:left="709" w:right="709"/>
        <w:jc w:val="both"/>
        <w:rPr>
          <w:rFonts w:ascii="Palatino Linotype" w:hAnsi="Palatino Linotype"/>
          <w:i/>
          <w:sz w:val="22"/>
          <w:szCs w:val="22"/>
        </w:rPr>
      </w:pPr>
      <w:r w:rsidRPr="00870F95">
        <w:rPr>
          <w:rFonts w:ascii="Palatino Linotype" w:hAnsi="Palatino Linotype"/>
          <w:b/>
          <w:i/>
          <w:sz w:val="22"/>
          <w:szCs w:val="22"/>
          <w:u w:val="single"/>
        </w:rPr>
        <w:t xml:space="preserve">En caso de </w:t>
      </w:r>
      <w:r w:rsidRPr="00870F95">
        <w:rPr>
          <w:rFonts w:ascii="Palatino Linotype" w:hAnsi="Palatino Linotype" w:cs="Arial"/>
          <w:b/>
          <w:i/>
          <w:color w:val="222222"/>
          <w:sz w:val="22"/>
          <w:szCs w:val="22"/>
          <w:u w:val="single"/>
          <w:lang w:eastAsia="es-MX"/>
        </w:rPr>
        <w:t>que</w:t>
      </w:r>
      <w:r w:rsidRPr="00870F95">
        <w:rPr>
          <w:rFonts w:ascii="Palatino Linotype" w:hAnsi="Palatino Linotype"/>
          <w:b/>
          <w:i/>
          <w:sz w:val="22"/>
          <w:szCs w:val="22"/>
          <w:u w:val="single"/>
        </w:rPr>
        <w:t xml:space="preserve"> el recurso se interponga de manera electrónica no será indispensable que contengan los requisitos establecidos en las fracciones II</w:t>
      </w:r>
      <w:r w:rsidRPr="00870F95">
        <w:rPr>
          <w:rFonts w:ascii="Palatino Linotype" w:hAnsi="Palatino Linotype"/>
          <w:i/>
          <w:sz w:val="22"/>
          <w:szCs w:val="22"/>
        </w:rPr>
        <w:t>, IV, VII y VIII.”</w:t>
      </w:r>
    </w:p>
    <w:p w:rsidR="00766189" w:rsidRPr="00870F95" w:rsidRDefault="00766189" w:rsidP="005F5CFC">
      <w:pPr>
        <w:spacing w:before="120" w:after="120"/>
        <w:ind w:left="709" w:right="709"/>
        <w:jc w:val="both"/>
        <w:rPr>
          <w:rFonts w:ascii="Palatino Linotype" w:hAnsi="Palatino Linotype"/>
          <w:sz w:val="22"/>
          <w:szCs w:val="22"/>
        </w:rPr>
      </w:pPr>
      <w:r w:rsidRPr="00870F95">
        <w:rPr>
          <w:rFonts w:ascii="Palatino Linotype" w:hAnsi="Palatino Linotype"/>
          <w:sz w:val="22"/>
          <w:szCs w:val="22"/>
        </w:rPr>
        <w:t>(Énfasis añadido)</w:t>
      </w:r>
    </w:p>
    <w:p w:rsidR="00766189" w:rsidRPr="00870F95" w:rsidRDefault="00766189" w:rsidP="00766189">
      <w:pPr>
        <w:pStyle w:val="Prrafodelista"/>
        <w:widowControl w:val="0"/>
        <w:autoSpaceDE w:val="0"/>
        <w:autoSpaceDN w:val="0"/>
        <w:adjustRightInd w:val="0"/>
        <w:spacing w:before="360" w:after="240" w:line="360" w:lineRule="auto"/>
        <w:ind w:left="0"/>
        <w:jc w:val="both"/>
        <w:rPr>
          <w:rFonts w:ascii="Palatino Linotype" w:hAnsi="Palatino Linotype" w:cs="Arial"/>
          <w:color w:val="000000"/>
        </w:rPr>
      </w:pPr>
      <w:r w:rsidRPr="00870F95">
        <w:rPr>
          <w:rFonts w:ascii="Palatino Linotype" w:hAnsi="Palatino Linotype"/>
        </w:rPr>
        <w:t xml:space="preserve">En principio, de una interpretación del artículo transcrito se observan los requisitos que </w:t>
      </w:r>
      <w:r w:rsidRPr="00870F95">
        <w:rPr>
          <w:rFonts w:ascii="Palatino Linotype" w:hAnsi="Palatino Linotype" w:cs="Arial"/>
        </w:rPr>
        <w:t>deberán</w:t>
      </w:r>
      <w:r w:rsidRPr="00870F95">
        <w:rPr>
          <w:rFonts w:ascii="Palatino Linotype" w:hAnsi="Palatino Linotype"/>
        </w:rPr>
        <w:t xml:space="preserve"> contener los recursos de revisión; sobre el particular, de la revisión del expediente electrónico del </w:t>
      </w:r>
      <w:r w:rsidRPr="00870F95">
        <w:rPr>
          <w:rFonts w:ascii="Palatino Linotype" w:hAnsi="Palatino Linotype"/>
          <w:b/>
        </w:rPr>
        <w:t>SAIMEX</w:t>
      </w:r>
      <w:r w:rsidRPr="00870F95">
        <w:rPr>
          <w:rFonts w:ascii="Palatino Linotype" w:hAnsi="Palatino Linotype"/>
        </w:rPr>
        <w:t xml:space="preserve"> se desprende que la parte solicitante y ahora </w:t>
      </w:r>
      <w:r w:rsidRPr="00870F95">
        <w:rPr>
          <w:rFonts w:ascii="Palatino Linotype" w:hAnsi="Palatino Linotype"/>
          <w:b/>
        </w:rPr>
        <w:t>RECURRENTE</w:t>
      </w:r>
      <w:r w:rsidRPr="00870F95">
        <w:rPr>
          <w:rFonts w:ascii="Palatino Linotype" w:hAnsi="Palatino Linotype"/>
        </w:rPr>
        <w:t xml:space="preserve">, en ejercicio de su derecho de acceso a la información pública, no proporcionó su nombre para </w:t>
      </w:r>
      <w:r w:rsidRPr="00870F95">
        <w:rPr>
          <w:rFonts w:ascii="Palatino Linotype" w:hAnsi="Palatino Linotype" w:cs="Arial"/>
        </w:rPr>
        <w:t xml:space="preserve">ser </w:t>
      </w:r>
      <w:r w:rsidRPr="00870F95">
        <w:rPr>
          <w:rFonts w:ascii="Palatino Linotype" w:hAnsi="Palatino Linotype"/>
        </w:rPr>
        <w:t>identificado, ya que en el apartado correspondiente a datos del solicitante, precisó como nombre “</w:t>
      </w:r>
      <w:r w:rsidR="00FC2483">
        <w:rPr>
          <w:rFonts w:ascii="Palatino Linotype" w:hAnsi="Palatino Linotype"/>
          <w:b/>
          <w:bCs/>
          <w:sz w:val="22"/>
          <w:szCs w:val="22"/>
        </w:rPr>
        <w:t>XXXX XXXXXXXXX</w:t>
      </w:r>
      <w:r w:rsidRPr="00870F95">
        <w:rPr>
          <w:rFonts w:ascii="Palatino Linotype" w:hAnsi="Palatino Linotype"/>
        </w:rPr>
        <w:t xml:space="preserve">”, omitiendo su apellido materno; en virtud de lo anterior, no se tiene certeza sobre su identidad, lo que, en primera instancia, podría traducirse en que, no se colmaron los requisitos establecidos en el citado artículo 180, de la Ley de la materia. Empero lo anterior, debe destacarse que el artículo 15, de la </w:t>
      </w:r>
      <w:r w:rsidRPr="00870F95">
        <w:rPr>
          <w:rFonts w:ascii="Palatino Linotype" w:hAnsi="Palatino Linotype" w:cs="Arial"/>
          <w:lang w:eastAsia="es-MX"/>
        </w:rPr>
        <w:t xml:space="preserve">Ley de Transparencia y Acceso a la </w:t>
      </w:r>
      <w:r w:rsidRPr="00870F95">
        <w:rPr>
          <w:rFonts w:ascii="Palatino Linotype" w:hAnsi="Palatino Linotype" w:cs="Arial"/>
        </w:rPr>
        <w:t>Información</w:t>
      </w:r>
      <w:r w:rsidRPr="00870F95">
        <w:rPr>
          <w:rFonts w:ascii="Palatino Linotype" w:hAnsi="Palatino Linotype" w:cs="Arial"/>
          <w:lang w:eastAsia="es-MX"/>
        </w:rPr>
        <w:t xml:space="preserve"> Pública del Estado de México y Municipios </w:t>
      </w:r>
      <w:r w:rsidRPr="00870F95">
        <w:rPr>
          <w:rFonts w:ascii="Palatino Linotype" w:hAnsi="Palatino Linotype" w:cs="Arial"/>
          <w:iCs/>
        </w:rPr>
        <w:t xml:space="preserve">prevé que, </w:t>
      </w:r>
      <w:r w:rsidRPr="00870F95">
        <w:rPr>
          <w:rFonts w:ascii="Palatino Linotype" w:hAnsi="Palatino Linotype"/>
        </w:rPr>
        <w:t xml:space="preserve">toda persona tendrá acceso a la </w:t>
      </w:r>
      <w:r w:rsidRPr="00870F95">
        <w:rPr>
          <w:rFonts w:ascii="Palatino Linotype" w:hAnsi="Palatino Linotype" w:cs="Arial"/>
        </w:rPr>
        <w:t>información</w:t>
      </w:r>
      <w:r w:rsidRPr="00870F95">
        <w:rPr>
          <w:rFonts w:ascii="Palatino Linotype" w:hAnsi="Palatino Linotype"/>
        </w:rPr>
        <w:t xml:space="preserve"> </w:t>
      </w:r>
      <w:r w:rsidRPr="00870F95">
        <w:rPr>
          <w:rFonts w:ascii="Palatino Linotype" w:hAnsi="Palatino Linotype" w:cs="Arial"/>
          <w:color w:val="000000"/>
        </w:rPr>
        <w:t xml:space="preserve">sin necesidad de acreditar interés alguno o justificar su </w:t>
      </w:r>
      <w:r w:rsidRPr="00870F95">
        <w:rPr>
          <w:rFonts w:ascii="Palatino Linotype" w:hAnsi="Palatino Linotype"/>
        </w:rPr>
        <w:t>utilización</w:t>
      </w:r>
      <w:r w:rsidRPr="00870F95">
        <w:rPr>
          <w:rFonts w:ascii="Palatino Linotype" w:hAnsi="Palatino Linotype" w:cs="Arial"/>
          <w:color w:val="000000"/>
        </w:rPr>
        <w:t xml:space="preserve">, de lo que se advierte que, para el </w:t>
      </w:r>
      <w:r w:rsidRPr="00870F95">
        <w:rPr>
          <w:rFonts w:ascii="Palatino Linotype" w:hAnsi="Palatino Linotype"/>
        </w:rPr>
        <w:t>ejercicio</w:t>
      </w:r>
      <w:r w:rsidRPr="00870F95">
        <w:rPr>
          <w:rFonts w:ascii="Palatino Linotype" w:hAnsi="Palatino Linotype" w:cs="Arial"/>
          <w:color w:val="000000"/>
        </w:rPr>
        <w:t xml:space="preserve"> del derecho de acceso a la información pública, el nombre completo no es un requisito </w:t>
      </w:r>
      <w:r w:rsidRPr="00870F95">
        <w:rPr>
          <w:rFonts w:ascii="Palatino Linotype" w:hAnsi="Palatino Linotype" w:cs="Arial"/>
          <w:i/>
          <w:color w:val="000000"/>
        </w:rPr>
        <w:t>sine qua non</w:t>
      </w:r>
      <w:r w:rsidRPr="00870F95">
        <w:rPr>
          <w:rFonts w:ascii="Palatino Linotype" w:hAnsi="Palatino Linotype" w:cs="Arial"/>
          <w:color w:val="000000"/>
        </w:rPr>
        <w:t xml:space="preserve"> para que los particulares ejerzan el derecho de acceso a la información pública, pues, por el contrario, la Ley de la materia prevé en su artículo 155, segundo párrafo, la posibilidad de que las solicitudes de información sean anónimas, por lo que, los particulares pueden optar por utilizar un nombre incompleto o, inclusive, un seudónimo, como es el caso.</w:t>
      </w:r>
    </w:p>
    <w:p w:rsidR="00766189" w:rsidRPr="00870F95" w:rsidRDefault="00766189" w:rsidP="00766189">
      <w:pPr>
        <w:pStyle w:val="Prrafodelista"/>
        <w:widowControl w:val="0"/>
        <w:autoSpaceDE w:val="0"/>
        <w:autoSpaceDN w:val="0"/>
        <w:adjustRightInd w:val="0"/>
        <w:spacing w:before="360" w:after="240" w:line="360" w:lineRule="auto"/>
        <w:ind w:left="0"/>
        <w:jc w:val="both"/>
        <w:rPr>
          <w:rFonts w:ascii="Palatino Linotype" w:hAnsi="Palatino Linotype"/>
        </w:rPr>
      </w:pPr>
      <w:r w:rsidRPr="00870F95">
        <w:rPr>
          <w:rFonts w:ascii="Palatino Linotype" w:hAnsi="Palatino Linotype"/>
        </w:rPr>
        <w:t xml:space="preserve">Correlativo a </w:t>
      </w:r>
      <w:r w:rsidRPr="00870F95">
        <w:rPr>
          <w:rFonts w:ascii="Palatino Linotype" w:hAnsi="Palatino Linotype" w:cs="Arial"/>
          <w:color w:val="000000"/>
        </w:rPr>
        <w:t>ello</w:t>
      </w:r>
      <w:r w:rsidRPr="00870F95">
        <w:rPr>
          <w:rFonts w:ascii="Palatino Linotype" w:hAnsi="Palatino Linotype"/>
        </w:rPr>
        <w:t xml:space="preserve">, cabe mencionar que los artículos 6, Apartado A, fracciones I, III, V y VI, de la </w:t>
      </w:r>
      <w:r w:rsidRPr="00870F95">
        <w:rPr>
          <w:rFonts w:ascii="Palatino Linotype" w:hAnsi="Palatino Linotype" w:cs="Arial"/>
        </w:rPr>
        <w:t>Constitución</w:t>
      </w:r>
      <w:r w:rsidRPr="00870F95">
        <w:rPr>
          <w:rFonts w:ascii="Palatino Linotype" w:hAnsi="Palatino Linotype"/>
        </w:rPr>
        <w:t xml:space="preserve"> </w:t>
      </w:r>
      <w:r w:rsidRPr="00870F95">
        <w:rPr>
          <w:rFonts w:ascii="Palatino Linotype" w:hAnsi="Palatino Linotype" w:cs="Arial"/>
        </w:rPr>
        <w:t>Política</w:t>
      </w:r>
      <w:r w:rsidRPr="00870F95">
        <w:rPr>
          <w:rFonts w:ascii="Palatino Linotype" w:hAnsi="Palatino Linotype"/>
        </w:rPr>
        <w:t xml:space="preserve"> de los Estados Unidos Mexicanos y el artículo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w:t>
      </w:r>
      <w:r w:rsidRPr="00870F95">
        <w:rPr>
          <w:rFonts w:ascii="Palatino Linotype" w:hAnsi="Palatino Linotype" w:cs="Arial"/>
        </w:rPr>
        <w:t>sentido</w:t>
      </w:r>
      <w:r w:rsidRPr="00870F95">
        <w:rPr>
          <w:rFonts w:ascii="Palatino Linotype" w:hAnsi="Palatino Linotype"/>
        </w:rPr>
        <w:t xml:space="preserve"> literal es el siguiente:</w:t>
      </w:r>
    </w:p>
    <w:p w:rsidR="00766189" w:rsidRPr="00870F95" w:rsidRDefault="00766189" w:rsidP="00766189">
      <w:pPr>
        <w:spacing w:before="120" w:after="120"/>
        <w:ind w:left="709" w:right="709"/>
        <w:jc w:val="center"/>
        <w:rPr>
          <w:rFonts w:ascii="Palatino Linotype" w:hAnsi="Palatino Linotype" w:cs="Arial"/>
          <w:b/>
          <w:i/>
          <w:sz w:val="22"/>
          <w:szCs w:val="22"/>
        </w:rPr>
      </w:pPr>
      <w:r w:rsidRPr="00870F95">
        <w:rPr>
          <w:rFonts w:ascii="Palatino Linotype" w:hAnsi="Palatino Linotype" w:cs="Arial"/>
          <w:b/>
          <w:i/>
          <w:sz w:val="22"/>
          <w:szCs w:val="22"/>
        </w:rPr>
        <w:t>Constitución Política de los Estados Unidos Mexicanos</w:t>
      </w:r>
    </w:p>
    <w:p w:rsidR="00766189" w:rsidRPr="00870F95" w:rsidRDefault="00766189" w:rsidP="00766189">
      <w:pPr>
        <w:spacing w:before="160" w:after="160"/>
        <w:ind w:left="709" w:right="709"/>
        <w:jc w:val="both"/>
        <w:rPr>
          <w:rFonts w:ascii="Palatino Linotype" w:hAnsi="Palatino Linotype" w:cs="Arial"/>
          <w:i/>
          <w:sz w:val="22"/>
          <w:szCs w:val="22"/>
        </w:rPr>
      </w:pPr>
      <w:r w:rsidRPr="00870F95">
        <w:rPr>
          <w:rFonts w:ascii="Palatino Linotype" w:hAnsi="Palatino Linotype" w:cs="Arial"/>
          <w:i/>
          <w:sz w:val="22"/>
          <w:szCs w:val="22"/>
        </w:rPr>
        <w:t>“</w:t>
      </w:r>
      <w:r w:rsidRPr="00870F95">
        <w:rPr>
          <w:rFonts w:ascii="Palatino Linotype" w:hAnsi="Palatino Linotype" w:cs="Arial"/>
          <w:b/>
          <w:i/>
          <w:sz w:val="22"/>
          <w:szCs w:val="22"/>
        </w:rPr>
        <w:t>Artículo 6o.</w:t>
      </w:r>
      <w:r w:rsidRPr="00870F95">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70F95">
        <w:rPr>
          <w:rFonts w:ascii="Palatino Linotype" w:hAnsi="Palatino Linotype" w:cs="Arial"/>
          <w:b/>
          <w:i/>
          <w:sz w:val="22"/>
          <w:szCs w:val="22"/>
          <w:u w:val="single"/>
        </w:rPr>
        <w:t>El derecho a la información será garantizado por el Estado</w:t>
      </w:r>
      <w:r w:rsidRPr="00870F95">
        <w:rPr>
          <w:rFonts w:ascii="Palatino Linotype" w:hAnsi="Palatino Linotype" w:cs="Arial"/>
          <w:b/>
          <w:i/>
          <w:sz w:val="22"/>
          <w:szCs w:val="22"/>
        </w:rPr>
        <w:t>.</w:t>
      </w:r>
      <w:r w:rsidRPr="00870F95">
        <w:rPr>
          <w:rFonts w:ascii="Palatino Linotype" w:hAnsi="Palatino Linotype" w:cs="Arial"/>
          <w:i/>
          <w:sz w:val="22"/>
          <w:szCs w:val="22"/>
        </w:rPr>
        <w:t xml:space="preserve"> </w:t>
      </w:r>
    </w:p>
    <w:p w:rsidR="00766189" w:rsidRPr="00870F95" w:rsidRDefault="00766189" w:rsidP="00766189">
      <w:pPr>
        <w:spacing w:before="160" w:after="160"/>
        <w:ind w:left="709" w:right="709"/>
        <w:jc w:val="both"/>
        <w:rPr>
          <w:rFonts w:ascii="Palatino Linotype" w:hAnsi="Palatino Linotype" w:cs="Arial"/>
          <w:i/>
          <w:sz w:val="22"/>
          <w:szCs w:val="22"/>
        </w:rPr>
      </w:pPr>
      <w:r w:rsidRPr="00870F95">
        <w:rPr>
          <w:rFonts w:ascii="Palatino Linotype" w:hAnsi="Palatino Linotype" w:cs="Arial"/>
          <w:b/>
          <w:i/>
          <w:sz w:val="22"/>
          <w:szCs w:val="22"/>
          <w:u w:val="single"/>
        </w:rPr>
        <w:t xml:space="preserve">Toda persona tiene </w:t>
      </w:r>
      <w:r w:rsidRPr="00870F95">
        <w:rPr>
          <w:rFonts w:ascii="Palatino Linotype" w:hAnsi="Palatino Linotype"/>
          <w:b/>
          <w:i/>
          <w:sz w:val="22"/>
          <w:szCs w:val="22"/>
          <w:u w:val="single"/>
        </w:rPr>
        <w:t>derecho</w:t>
      </w:r>
      <w:r w:rsidRPr="00870F95">
        <w:rPr>
          <w:rFonts w:ascii="Palatino Linotype" w:hAnsi="Palatino Linotype" w:cs="Arial"/>
          <w:b/>
          <w:i/>
          <w:sz w:val="22"/>
          <w:szCs w:val="22"/>
          <w:u w:val="single"/>
        </w:rPr>
        <w:t xml:space="preserve"> al libre acceso a información plural y oportuna, así como a buscar, recibir y difundir información e ideas de toda índole por cualquier medio de expresión</w:t>
      </w:r>
      <w:r w:rsidRPr="00870F95">
        <w:rPr>
          <w:rFonts w:ascii="Palatino Linotype" w:hAnsi="Palatino Linotype" w:cs="Arial"/>
          <w:i/>
          <w:sz w:val="22"/>
          <w:szCs w:val="22"/>
        </w:rPr>
        <w:t>.</w:t>
      </w:r>
    </w:p>
    <w:p w:rsidR="00766189" w:rsidRPr="00870F95" w:rsidRDefault="00766189" w:rsidP="00766189">
      <w:pPr>
        <w:spacing w:before="160" w:after="160"/>
        <w:ind w:left="709" w:right="709"/>
        <w:jc w:val="both"/>
        <w:rPr>
          <w:rFonts w:ascii="Palatino Linotype" w:hAnsi="Palatino Linotype" w:cs="Arial"/>
          <w:i/>
          <w:sz w:val="22"/>
          <w:szCs w:val="22"/>
        </w:rPr>
      </w:pPr>
      <w:r w:rsidRPr="00870F95">
        <w:rPr>
          <w:rFonts w:ascii="Palatino Linotype" w:hAnsi="Palatino Linotype" w:cs="Arial"/>
          <w:i/>
          <w:sz w:val="22"/>
          <w:szCs w:val="22"/>
        </w:rPr>
        <w:t xml:space="preserve">Para efectos de lo </w:t>
      </w:r>
      <w:r w:rsidRPr="00870F95">
        <w:rPr>
          <w:rFonts w:ascii="Palatino Linotype" w:hAnsi="Palatino Linotype"/>
          <w:i/>
          <w:sz w:val="22"/>
          <w:szCs w:val="22"/>
        </w:rPr>
        <w:t>dispuesto</w:t>
      </w:r>
      <w:r w:rsidRPr="00870F95">
        <w:rPr>
          <w:rFonts w:ascii="Palatino Linotype" w:hAnsi="Palatino Linotype" w:cs="Arial"/>
          <w:i/>
          <w:sz w:val="22"/>
          <w:szCs w:val="22"/>
        </w:rPr>
        <w:t xml:space="preserve"> en el presente artículo se observará lo siguiente:</w:t>
      </w:r>
    </w:p>
    <w:p w:rsidR="00766189" w:rsidRPr="00870F95" w:rsidRDefault="00766189" w:rsidP="00766189">
      <w:pPr>
        <w:spacing w:before="160" w:after="160"/>
        <w:ind w:left="709" w:right="709"/>
        <w:jc w:val="both"/>
        <w:rPr>
          <w:rFonts w:ascii="Palatino Linotype" w:hAnsi="Palatino Linotype" w:cs="Arial"/>
          <w:i/>
          <w:sz w:val="22"/>
          <w:szCs w:val="22"/>
        </w:rPr>
      </w:pPr>
      <w:r w:rsidRPr="00870F95">
        <w:rPr>
          <w:rFonts w:ascii="Palatino Linotype" w:hAnsi="Palatino Linotype" w:cs="Arial"/>
          <w:b/>
          <w:i/>
          <w:sz w:val="22"/>
          <w:szCs w:val="22"/>
        </w:rPr>
        <w:t>A.</w:t>
      </w:r>
      <w:r w:rsidRPr="00870F95">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rsidR="00766189" w:rsidRPr="00870F95" w:rsidRDefault="00766189" w:rsidP="00766189">
      <w:pPr>
        <w:spacing w:before="160" w:after="160"/>
        <w:ind w:left="709" w:right="709"/>
        <w:jc w:val="both"/>
        <w:rPr>
          <w:rFonts w:ascii="Palatino Linotype" w:hAnsi="Palatino Linotype" w:cs="Arial"/>
          <w:b/>
          <w:i/>
          <w:sz w:val="22"/>
          <w:szCs w:val="22"/>
        </w:rPr>
      </w:pPr>
      <w:r w:rsidRPr="00870F95">
        <w:rPr>
          <w:rFonts w:ascii="Palatino Linotype" w:hAnsi="Palatino Linotype" w:cs="Arial"/>
          <w:b/>
          <w:i/>
          <w:sz w:val="22"/>
          <w:szCs w:val="22"/>
        </w:rPr>
        <w:t xml:space="preserve">I. </w:t>
      </w:r>
      <w:r w:rsidRPr="00870F95">
        <w:rPr>
          <w:rFonts w:ascii="Palatino Linotype" w:hAnsi="Palatino Linotype" w:cs="Arial"/>
          <w:b/>
          <w:i/>
          <w:sz w:val="22"/>
          <w:szCs w:val="22"/>
          <w:u w:val="single"/>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870F95">
        <w:rPr>
          <w:rFonts w:ascii="Palatino Linotype" w:hAnsi="Palatino Linotype" w:cs="Arial"/>
          <w:b/>
          <w:i/>
          <w:sz w:val="22"/>
          <w:szCs w:val="22"/>
        </w:rPr>
        <w:t>.</w:t>
      </w:r>
    </w:p>
    <w:p w:rsidR="00766189" w:rsidRPr="00870F95" w:rsidRDefault="00766189" w:rsidP="00766189">
      <w:pPr>
        <w:spacing w:before="160" w:after="160"/>
        <w:ind w:left="709" w:right="709"/>
        <w:jc w:val="both"/>
        <w:rPr>
          <w:rFonts w:ascii="Palatino Linotype" w:hAnsi="Palatino Linotype" w:cs="Arial"/>
          <w:i/>
          <w:sz w:val="22"/>
          <w:szCs w:val="22"/>
        </w:rPr>
      </w:pPr>
      <w:r w:rsidRPr="00870F95">
        <w:rPr>
          <w:rFonts w:ascii="Palatino Linotype" w:hAnsi="Palatino Linotype" w:cs="Arial"/>
          <w:i/>
          <w:sz w:val="22"/>
          <w:szCs w:val="22"/>
        </w:rPr>
        <w:t>[…]</w:t>
      </w:r>
    </w:p>
    <w:p w:rsidR="00766189" w:rsidRPr="00870F95" w:rsidRDefault="00766189" w:rsidP="00766189">
      <w:pPr>
        <w:spacing w:before="160" w:after="160"/>
        <w:ind w:left="709" w:right="709"/>
        <w:jc w:val="both"/>
        <w:rPr>
          <w:rFonts w:ascii="Palatino Linotype" w:hAnsi="Palatino Linotype" w:cs="Arial"/>
          <w:b/>
          <w:i/>
          <w:sz w:val="22"/>
          <w:szCs w:val="22"/>
        </w:rPr>
      </w:pPr>
      <w:r w:rsidRPr="00870F95">
        <w:rPr>
          <w:rFonts w:ascii="Palatino Linotype" w:hAnsi="Palatino Linotype" w:cs="Arial"/>
          <w:b/>
          <w:i/>
          <w:sz w:val="22"/>
          <w:szCs w:val="22"/>
        </w:rPr>
        <w:t xml:space="preserve">III. </w:t>
      </w:r>
      <w:r w:rsidRPr="00870F95">
        <w:rPr>
          <w:rFonts w:ascii="Palatino Linotype" w:hAnsi="Palatino Linotype" w:cs="Arial"/>
          <w:b/>
          <w:i/>
          <w:sz w:val="22"/>
          <w:szCs w:val="22"/>
          <w:u w:val="single"/>
        </w:rPr>
        <w:t>Toda persona, sin necesidad de acreditar interés alguno o justificar su utilización, tendrá acceso gratuito a la información pública, a sus datos personales o a la rectificación de éstos</w:t>
      </w:r>
      <w:r w:rsidRPr="00870F95">
        <w:rPr>
          <w:rFonts w:ascii="Palatino Linotype" w:hAnsi="Palatino Linotype" w:cs="Arial"/>
          <w:b/>
          <w:i/>
          <w:sz w:val="22"/>
          <w:szCs w:val="22"/>
        </w:rPr>
        <w:t>.</w:t>
      </w:r>
    </w:p>
    <w:p w:rsidR="00766189" w:rsidRPr="00870F95" w:rsidRDefault="00766189" w:rsidP="00766189">
      <w:pPr>
        <w:spacing w:before="160" w:after="160"/>
        <w:ind w:left="709" w:right="709"/>
        <w:jc w:val="both"/>
        <w:rPr>
          <w:rFonts w:ascii="Palatino Linotype" w:hAnsi="Palatino Linotype" w:cs="Arial"/>
          <w:i/>
          <w:sz w:val="22"/>
          <w:szCs w:val="22"/>
        </w:rPr>
      </w:pPr>
      <w:r w:rsidRPr="00870F95">
        <w:rPr>
          <w:rFonts w:ascii="Palatino Linotype" w:hAnsi="Palatino Linotype" w:cs="Arial"/>
          <w:i/>
          <w:sz w:val="22"/>
          <w:szCs w:val="22"/>
        </w:rPr>
        <w:t>[…]</w:t>
      </w:r>
    </w:p>
    <w:p w:rsidR="00766189" w:rsidRPr="00870F95" w:rsidRDefault="00766189" w:rsidP="00766189">
      <w:pPr>
        <w:spacing w:before="160" w:after="160"/>
        <w:ind w:left="709" w:right="709"/>
        <w:jc w:val="both"/>
        <w:rPr>
          <w:rFonts w:ascii="Palatino Linotype" w:hAnsi="Palatino Linotype" w:cs="Arial"/>
          <w:b/>
          <w:i/>
          <w:sz w:val="22"/>
          <w:szCs w:val="22"/>
        </w:rPr>
      </w:pPr>
      <w:r w:rsidRPr="00870F95">
        <w:rPr>
          <w:rFonts w:ascii="Palatino Linotype" w:hAnsi="Palatino Linotype" w:cs="Arial"/>
          <w:b/>
          <w:i/>
          <w:sz w:val="22"/>
          <w:szCs w:val="22"/>
        </w:rPr>
        <w:t xml:space="preserve">V. </w:t>
      </w:r>
      <w:r w:rsidRPr="00870F95">
        <w:rPr>
          <w:rFonts w:ascii="Palatino Linotype" w:hAnsi="Palatino Linotype" w:cs="Arial"/>
          <w:b/>
          <w:i/>
          <w:sz w:val="22"/>
          <w:szCs w:val="22"/>
          <w:u w:val="single"/>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766189" w:rsidRPr="00870F95" w:rsidRDefault="00766189" w:rsidP="00766189">
      <w:pPr>
        <w:spacing w:before="160" w:after="160"/>
        <w:ind w:left="709" w:right="709"/>
        <w:jc w:val="both"/>
        <w:rPr>
          <w:rFonts w:ascii="Palatino Linotype" w:hAnsi="Palatino Linotype" w:cs="Arial"/>
          <w:b/>
          <w:i/>
          <w:sz w:val="22"/>
          <w:szCs w:val="22"/>
          <w:u w:val="single"/>
        </w:rPr>
      </w:pPr>
      <w:r w:rsidRPr="00870F95">
        <w:rPr>
          <w:rFonts w:ascii="Palatino Linotype" w:hAnsi="Palatino Linotype" w:cs="Arial"/>
          <w:b/>
          <w:i/>
          <w:sz w:val="22"/>
          <w:szCs w:val="22"/>
        </w:rPr>
        <w:t xml:space="preserve">VI. </w:t>
      </w:r>
      <w:r w:rsidRPr="00870F95">
        <w:rPr>
          <w:rFonts w:ascii="Palatino Linotype" w:hAnsi="Palatino Linotype" w:cs="Arial"/>
          <w:b/>
          <w:i/>
          <w:sz w:val="22"/>
          <w:szCs w:val="22"/>
          <w:u w:val="single"/>
        </w:rPr>
        <w:t>Las leyes determinarán la manera en que los sujetos obligados deberán hacer pública la información relativa a los recursos públicos que entreguen a personas físicas o morales</w:t>
      </w:r>
      <w:r w:rsidRPr="00870F95">
        <w:rPr>
          <w:rFonts w:ascii="Palatino Linotype" w:hAnsi="Palatino Linotype" w:cs="Arial"/>
          <w:i/>
          <w:sz w:val="22"/>
          <w:szCs w:val="22"/>
        </w:rPr>
        <w:t>.”</w:t>
      </w:r>
    </w:p>
    <w:p w:rsidR="00766189" w:rsidRPr="00870F95" w:rsidRDefault="00766189" w:rsidP="00766189">
      <w:pPr>
        <w:spacing w:before="160" w:after="160"/>
        <w:ind w:left="709" w:right="709"/>
        <w:jc w:val="both"/>
        <w:rPr>
          <w:rFonts w:ascii="Palatino Linotype" w:hAnsi="Palatino Linotype" w:cs="Arial"/>
          <w:i/>
          <w:sz w:val="22"/>
          <w:szCs w:val="22"/>
        </w:rPr>
      </w:pPr>
      <w:r w:rsidRPr="00870F95">
        <w:rPr>
          <w:rFonts w:ascii="Palatino Linotype" w:hAnsi="Palatino Linotype" w:cs="Arial"/>
          <w:i/>
          <w:sz w:val="22"/>
          <w:szCs w:val="22"/>
        </w:rPr>
        <w:t>[…]</w:t>
      </w:r>
    </w:p>
    <w:p w:rsidR="00766189" w:rsidRPr="00870F95" w:rsidRDefault="00766189" w:rsidP="00766189">
      <w:pPr>
        <w:spacing w:before="160" w:after="160"/>
        <w:ind w:left="709" w:right="709"/>
        <w:jc w:val="both"/>
        <w:rPr>
          <w:rFonts w:ascii="Palatino Linotype" w:hAnsi="Palatino Linotype" w:cs="Arial"/>
          <w:b/>
          <w:i/>
          <w:sz w:val="22"/>
          <w:szCs w:val="22"/>
        </w:rPr>
      </w:pPr>
      <w:r w:rsidRPr="00870F95">
        <w:rPr>
          <w:rFonts w:ascii="Palatino Linotype" w:hAnsi="Palatino Linotype" w:cs="Arial"/>
          <w:b/>
          <w:i/>
          <w:sz w:val="22"/>
          <w:szCs w:val="22"/>
          <w:u w:val="single"/>
        </w:rPr>
        <w:t>La ley establecerá aquella información que se considere reservada o confidencial</w:t>
      </w:r>
      <w:r w:rsidRPr="00870F95">
        <w:rPr>
          <w:rFonts w:ascii="Palatino Linotype" w:hAnsi="Palatino Linotype" w:cs="Arial"/>
          <w:b/>
          <w:i/>
          <w:sz w:val="22"/>
          <w:szCs w:val="22"/>
        </w:rPr>
        <w:t>.</w:t>
      </w:r>
      <w:r w:rsidRPr="00870F95">
        <w:rPr>
          <w:rFonts w:ascii="Palatino Linotype" w:hAnsi="Palatino Linotype" w:cs="Arial"/>
          <w:i/>
          <w:sz w:val="22"/>
          <w:szCs w:val="22"/>
        </w:rPr>
        <w:t>”</w:t>
      </w:r>
    </w:p>
    <w:p w:rsidR="00766189" w:rsidRPr="00870F95" w:rsidRDefault="00766189" w:rsidP="00766189">
      <w:pPr>
        <w:spacing w:before="360" w:after="120"/>
        <w:ind w:left="709" w:right="709"/>
        <w:jc w:val="center"/>
        <w:rPr>
          <w:rFonts w:ascii="Palatino Linotype" w:hAnsi="Palatino Linotype" w:cs="Arial"/>
          <w:b/>
          <w:i/>
          <w:sz w:val="22"/>
          <w:szCs w:val="22"/>
        </w:rPr>
      </w:pPr>
      <w:r w:rsidRPr="00870F95">
        <w:rPr>
          <w:rFonts w:ascii="Palatino Linotype" w:hAnsi="Palatino Linotype" w:cs="Arial"/>
          <w:b/>
          <w:i/>
          <w:sz w:val="22"/>
          <w:szCs w:val="22"/>
        </w:rPr>
        <w:t>Constitución Política del Estado Libre y Soberano de México</w:t>
      </w:r>
    </w:p>
    <w:p w:rsidR="00766189" w:rsidRPr="00870F95" w:rsidRDefault="00766189" w:rsidP="00766189">
      <w:pPr>
        <w:spacing w:before="80" w:after="80"/>
        <w:ind w:left="709" w:right="709"/>
        <w:jc w:val="both"/>
        <w:rPr>
          <w:rFonts w:ascii="Palatino Linotype" w:hAnsi="Palatino Linotype" w:cs="Arial"/>
          <w:i/>
          <w:sz w:val="22"/>
          <w:szCs w:val="22"/>
        </w:rPr>
      </w:pPr>
      <w:r w:rsidRPr="00870F95">
        <w:rPr>
          <w:rFonts w:ascii="Palatino Linotype" w:hAnsi="Palatino Linotype" w:cs="Arial"/>
          <w:i/>
          <w:sz w:val="22"/>
          <w:szCs w:val="22"/>
        </w:rPr>
        <w:t>“</w:t>
      </w:r>
      <w:r w:rsidRPr="00870F95">
        <w:rPr>
          <w:rFonts w:ascii="Palatino Linotype" w:hAnsi="Palatino Linotype" w:cs="Arial"/>
          <w:b/>
          <w:i/>
          <w:sz w:val="22"/>
          <w:szCs w:val="22"/>
        </w:rPr>
        <w:t xml:space="preserve">Artículo 5. </w:t>
      </w:r>
      <w:r w:rsidRPr="00870F95">
        <w:rPr>
          <w:rFonts w:ascii="Palatino Linotype" w:hAnsi="Palatino Linotype" w:cs="Arial"/>
          <w:i/>
          <w:sz w:val="22"/>
          <w:szCs w:val="22"/>
        </w:rPr>
        <w:t>[…]</w:t>
      </w:r>
    </w:p>
    <w:p w:rsidR="00766189" w:rsidRPr="00870F95" w:rsidRDefault="00766189" w:rsidP="00766189">
      <w:pPr>
        <w:spacing w:before="80" w:after="80"/>
        <w:ind w:left="709" w:right="709"/>
        <w:jc w:val="both"/>
        <w:rPr>
          <w:rFonts w:ascii="Palatino Linotype" w:hAnsi="Palatino Linotype"/>
          <w:i/>
          <w:sz w:val="22"/>
          <w:szCs w:val="22"/>
        </w:rPr>
      </w:pPr>
      <w:r w:rsidRPr="00870F95">
        <w:rPr>
          <w:rFonts w:ascii="Palatino Linotype" w:hAnsi="Palatino Linotype"/>
          <w:i/>
          <w:sz w:val="22"/>
          <w:szCs w:val="22"/>
        </w:rPr>
        <w:t>[…]</w:t>
      </w:r>
    </w:p>
    <w:p w:rsidR="00766189" w:rsidRPr="00870F95" w:rsidRDefault="00766189" w:rsidP="00766189">
      <w:pPr>
        <w:spacing w:before="80" w:after="80"/>
        <w:ind w:left="709" w:right="709"/>
        <w:jc w:val="both"/>
        <w:rPr>
          <w:rFonts w:ascii="Palatino Linotype" w:hAnsi="Palatino Linotype"/>
          <w:i/>
          <w:sz w:val="22"/>
          <w:szCs w:val="22"/>
        </w:rPr>
      </w:pPr>
      <w:r w:rsidRPr="00870F95">
        <w:rPr>
          <w:rFonts w:ascii="Palatino Linotype" w:hAnsi="Palatino Linotype"/>
          <w:b/>
          <w:i/>
          <w:sz w:val="22"/>
          <w:szCs w:val="22"/>
          <w:u w:val="single"/>
        </w:rPr>
        <w:t>El derecho a la información será garantizado por el Estado</w:t>
      </w:r>
      <w:r w:rsidRPr="00870F95">
        <w:rPr>
          <w:rFonts w:ascii="Palatino Linotype" w:hAnsi="Palatino Linotype"/>
          <w:i/>
          <w:sz w:val="22"/>
          <w:szCs w:val="22"/>
        </w:rPr>
        <w:t>. La ley establecerá las previsiones que permitan asegurar la protección, el respeto y la difusión de este derecho.</w:t>
      </w:r>
    </w:p>
    <w:p w:rsidR="00766189" w:rsidRPr="00870F95" w:rsidRDefault="00766189" w:rsidP="00766189">
      <w:pPr>
        <w:spacing w:before="80" w:after="80"/>
        <w:ind w:left="709" w:right="709"/>
        <w:jc w:val="both"/>
        <w:rPr>
          <w:rFonts w:ascii="Palatino Linotype" w:hAnsi="Palatino Linotype"/>
          <w:i/>
          <w:sz w:val="22"/>
          <w:szCs w:val="22"/>
        </w:rPr>
      </w:pPr>
      <w:r w:rsidRPr="00870F95">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766189" w:rsidRPr="00870F95" w:rsidRDefault="00766189" w:rsidP="00766189">
      <w:pPr>
        <w:spacing w:before="80" w:after="80"/>
        <w:ind w:left="709" w:right="709"/>
        <w:jc w:val="both"/>
        <w:rPr>
          <w:rFonts w:ascii="Palatino Linotype" w:hAnsi="Palatino Linotype"/>
          <w:i/>
          <w:sz w:val="22"/>
          <w:szCs w:val="22"/>
        </w:rPr>
      </w:pPr>
      <w:r w:rsidRPr="00870F95">
        <w:rPr>
          <w:rFonts w:ascii="Palatino Linotype" w:hAnsi="Palatino Linotype"/>
          <w:i/>
          <w:sz w:val="22"/>
          <w:szCs w:val="22"/>
        </w:rPr>
        <w:t>Este derecho se regirá por los principios y bases siguientes:</w:t>
      </w:r>
    </w:p>
    <w:p w:rsidR="00766189" w:rsidRPr="00870F95" w:rsidRDefault="00766189" w:rsidP="00766189">
      <w:pPr>
        <w:spacing w:before="80" w:after="80"/>
        <w:ind w:left="709" w:right="709"/>
        <w:jc w:val="both"/>
        <w:rPr>
          <w:rFonts w:ascii="Palatino Linotype" w:hAnsi="Palatino Linotype"/>
          <w:i/>
          <w:sz w:val="22"/>
          <w:szCs w:val="22"/>
        </w:rPr>
      </w:pPr>
      <w:r w:rsidRPr="00870F95">
        <w:rPr>
          <w:rFonts w:ascii="Palatino Linotype" w:hAnsi="Palatino Linotype"/>
          <w:b/>
          <w:i/>
          <w:sz w:val="22"/>
          <w:szCs w:val="22"/>
        </w:rPr>
        <w:t xml:space="preserve">I. </w:t>
      </w:r>
      <w:r w:rsidRPr="00870F95">
        <w:rPr>
          <w:rFonts w:ascii="Palatino Linotype" w:hAnsi="Palatino Linotype"/>
          <w:b/>
          <w:i/>
          <w:sz w:val="22"/>
          <w:szCs w:val="22"/>
          <w:u w:val="single"/>
        </w:rPr>
        <w:t>Toda la información en posesión de cualquier</w:t>
      </w:r>
      <w:r w:rsidRPr="00870F95">
        <w:rPr>
          <w:rFonts w:ascii="Palatino Linotype" w:hAnsi="Palatino Linotype"/>
          <w:b/>
          <w:i/>
          <w:sz w:val="22"/>
          <w:szCs w:val="22"/>
        </w:rPr>
        <w:t xml:space="preserve"> </w:t>
      </w:r>
      <w:r w:rsidRPr="00870F95">
        <w:rPr>
          <w:rFonts w:ascii="Palatino Linotype" w:hAnsi="Palatino Linotype"/>
          <w:i/>
          <w:sz w:val="22"/>
          <w:szCs w:val="22"/>
        </w:rPr>
        <w:t xml:space="preserve">autoridad, entidad, órgano y organismos de los Poderes Ejecutivo, Legislativo y Judicial, órganos autónomos, </w:t>
      </w:r>
      <w:r w:rsidRPr="00870F95">
        <w:rPr>
          <w:rFonts w:ascii="Palatino Linotype" w:hAnsi="Palatino Linotype"/>
          <w:b/>
          <w:i/>
          <w:sz w:val="22"/>
          <w:szCs w:val="22"/>
          <w:u w:val="single"/>
        </w:rPr>
        <w:t>partidos políticos</w:t>
      </w:r>
      <w:r w:rsidRPr="00870F95">
        <w:rPr>
          <w:rFonts w:ascii="Palatino Linotype" w:hAnsi="Palatino Linotype"/>
          <w:i/>
          <w:sz w:val="22"/>
          <w:szCs w:val="22"/>
        </w:rPr>
        <w:t>, fideicomisos y fondos públicos estatales y municipales</w:t>
      </w:r>
      <w:r w:rsidRPr="00870F95">
        <w:rPr>
          <w:rFonts w:ascii="Palatino Linotype" w:hAnsi="Palatino Linotype"/>
          <w:b/>
          <w:i/>
          <w:sz w:val="22"/>
          <w:szCs w:val="22"/>
        </w:rPr>
        <w:t>,</w:t>
      </w:r>
      <w:r w:rsidRPr="00870F95">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870F95">
        <w:rPr>
          <w:rFonts w:ascii="Palatino Linotype" w:hAnsi="Palatino Linotype" w:cs="Arial"/>
          <w:i/>
          <w:sz w:val="22"/>
          <w:szCs w:val="22"/>
        </w:rPr>
        <w:t>determinará</w:t>
      </w:r>
      <w:r w:rsidRPr="00870F95">
        <w:rPr>
          <w:rFonts w:ascii="Palatino Linotype" w:hAnsi="Palatino Linotype"/>
          <w:i/>
          <w:sz w:val="22"/>
          <w:szCs w:val="22"/>
        </w:rPr>
        <w:t xml:space="preserve"> los supuestos específicos bajo los cuales procederá la declaración de inexistencia de la información.</w:t>
      </w:r>
    </w:p>
    <w:p w:rsidR="00766189" w:rsidRPr="00870F95" w:rsidRDefault="00766189" w:rsidP="00766189">
      <w:pPr>
        <w:spacing w:before="80" w:after="80"/>
        <w:ind w:left="709" w:right="709"/>
        <w:jc w:val="both"/>
        <w:rPr>
          <w:rFonts w:ascii="Palatino Linotype" w:hAnsi="Palatino Linotype"/>
          <w:i/>
          <w:sz w:val="22"/>
          <w:szCs w:val="22"/>
        </w:rPr>
      </w:pPr>
      <w:r w:rsidRPr="00870F95">
        <w:rPr>
          <w:rFonts w:ascii="Palatino Linotype" w:hAnsi="Palatino Linotype"/>
          <w:i/>
          <w:sz w:val="22"/>
          <w:szCs w:val="22"/>
        </w:rPr>
        <w:t>[…]</w:t>
      </w:r>
    </w:p>
    <w:p w:rsidR="00766189" w:rsidRPr="00870F95" w:rsidRDefault="00766189" w:rsidP="00766189">
      <w:pPr>
        <w:spacing w:before="80" w:after="80"/>
        <w:ind w:left="709" w:right="709"/>
        <w:jc w:val="both"/>
        <w:rPr>
          <w:rFonts w:ascii="Palatino Linotype" w:hAnsi="Palatino Linotype"/>
          <w:i/>
          <w:sz w:val="22"/>
          <w:szCs w:val="22"/>
        </w:rPr>
      </w:pPr>
      <w:r w:rsidRPr="00870F95">
        <w:rPr>
          <w:rFonts w:ascii="Palatino Linotype" w:hAnsi="Palatino Linotype"/>
          <w:b/>
          <w:i/>
          <w:sz w:val="22"/>
          <w:szCs w:val="22"/>
        </w:rPr>
        <w:t xml:space="preserve">III. </w:t>
      </w:r>
      <w:r w:rsidRPr="00870F95">
        <w:rPr>
          <w:rFonts w:ascii="Palatino Linotype" w:hAnsi="Palatino Linotype"/>
          <w:b/>
          <w:i/>
          <w:sz w:val="22"/>
          <w:szCs w:val="22"/>
          <w:u w:val="single"/>
        </w:rPr>
        <w:t>Toda persona, sin necesidad de acreditar interés alguno o justificar su utilización, tendrá acceso gratuito a la información pública, a sus datos personales o a la rectificación de éstos</w:t>
      </w:r>
      <w:r w:rsidRPr="00870F95">
        <w:rPr>
          <w:rFonts w:ascii="Palatino Linotype" w:hAnsi="Palatino Linotype"/>
          <w:i/>
          <w:sz w:val="22"/>
          <w:szCs w:val="22"/>
        </w:rPr>
        <w:t>.”</w:t>
      </w:r>
    </w:p>
    <w:p w:rsidR="00766189" w:rsidRPr="00870F95" w:rsidRDefault="00766189" w:rsidP="00766189">
      <w:pPr>
        <w:spacing w:before="80" w:after="80"/>
        <w:ind w:left="709" w:right="709"/>
        <w:jc w:val="both"/>
        <w:rPr>
          <w:rFonts w:ascii="Palatino Linotype" w:hAnsi="Palatino Linotype"/>
          <w:sz w:val="22"/>
          <w:szCs w:val="22"/>
        </w:rPr>
      </w:pPr>
      <w:r w:rsidRPr="00870F95">
        <w:rPr>
          <w:rFonts w:ascii="Palatino Linotype" w:hAnsi="Palatino Linotype"/>
          <w:sz w:val="22"/>
          <w:szCs w:val="22"/>
        </w:rPr>
        <w:t>(Énfasis añadido)</w:t>
      </w:r>
    </w:p>
    <w:p w:rsidR="00766189" w:rsidRPr="00870F95" w:rsidRDefault="00766189" w:rsidP="00766189">
      <w:pPr>
        <w:pStyle w:val="Prrafodelista"/>
        <w:widowControl w:val="0"/>
        <w:autoSpaceDE w:val="0"/>
        <w:autoSpaceDN w:val="0"/>
        <w:adjustRightInd w:val="0"/>
        <w:spacing w:before="360" w:after="240" w:line="360" w:lineRule="auto"/>
        <w:ind w:left="0"/>
        <w:jc w:val="both"/>
        <w:rPr>
          <w:rFonts w:ascii="Palatino Linotype" w:hAnsi="Palatino Linotype"/>
        </w:rPr>
      </w:pPr>
      <w:r w:rsidRPr="00870F95">
        <w:rPr>
          <w:rFonts w:ascii="Palatino Linotype" w:hAnsi="Palatino Linotype"/>
        </w:rPr>
        <w:t xml:space="preserve">Por otra parte, del contenido del artículo 1 de la Constitución Política de los Estados Unidos Mexicanos, se </w:t>
      </w:r>
      <w:r w:rsidRPr="00870F95">
        <w:rPr>
          <w:rFonts w:ascii="Palatino Linotype" w:hAnsi="Palatino Linotype" w:cs="Arial"/>
          <w:color w:val="000000"/>
        </w:rPr>
        <w:t>destaca</w:t>
      </w:r>
      <w:r w:rsidRPr="00870F95">
        <w:rPr>
          <w:rFonts w:ascii="Palatino Linotype" w:hAnsi="Palatino Linotype"/>
        </w:rPr>
        <w:t xml:space="preserve"> lo siguiente:</w:t>
      </w:r>
    </w:p>
    <w:p w:rsidR="00766189" w:rsidRPr="00870F95" w:rsidRDefault="00766189" w:rsidP="00766189">
      <w:pPr>
        <w:spacing w:before="120" w:after="120"/>
        <w:ind w:left="709" w:right="709"/>
        <w:jc w:val="both"/>
        <w:rPr>
          <w:rFonts w:ascii="Palatino Linotype" w:hAnsi="Palatino Linotype" w:cs="Arial"/>
          <w:i/>
          <w:sz w:val="22"/>
          <w:szCs w:val="22"/>
        </w:rPr>
      </w:pPr>
      <w:r w:rsidRPr="00870F95">
        <w:rPr>
          <w:rFonts w:ascii="Palatino Linotype" w:hAnsi="Palatino Linotype" w:cs="Arial"/>
          <w:i/>
          <w:sz w:val="22"/>
          <w:szCs w:val="22"/>
        </w:rPr>
        <w:t>“</w:t>
      </w:r>
      <w:r w:rsidRPr="00870F95">
        <w:rPr>
          <w:rFonts w:ascii="Palatino Linotype" w:hAnsi="Palatino Linotype" w:cs="Arial"/>
          <w:b/>
          <w:i/>
          <w:sz w:val="22"/>
          <w:szCs w:val="22"/>
        </w:rPr>
        <w:t>Artículo 1o</w:t>
      </w:r>
      <w:r w:rsidRPr="00870F95">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66189" w:rsidRPr="00870F95" w:rsidRDefault="00766189" w:rsidP="00766189">
      <w:pPr>
        <w:spacing w:before="120" w:after="120"/>
        <w:ind w:left="709" w:right="709"/>
        <w:jc w:val="both"/>
        <w:rPr>
          <w:rFonts w:ascii="Palatino Linotype" w:hAnsi="Palatino Linotype" w:cs="Arial"/>
          <w:b/>
          <w:i/>
          <w:sz w:val="22"/>
          <w:szCs w:val="22"/>
        </w:rPr>
      </w:pPr>
      <w:r w:rsidRPr="00870F95">
        <w:rPr>
          <w:rFonts w:ascii="Palatino Linotype" w:hAnsi="Palatino Linotype" w:cs="Arial"/>
          <w:b/>
          <w:i/>
          <w:sz w:val="22"/>
          <w:szCs w:val="22"/>
          <w:u w:val="single"/>
        </w:rPr>
        <w:t>Las normas relativas a los derechos humanos se interpretarán</w:t>
      </w:r>
      <w:r w:rsidRPr="00870F95">
        <w:rPr>
          <w:rFonts w:ascii="Palatino Linotype" w:hAnsi="Palatino Linotype" w:cs="Arial"/>
          <w:i/>
          <w:sz w:val="22"/>
          <w:szCs w:val="22"/>
        </w:rPr>
        <w:t xml:space="preserve"> de conformidad con esta Constitución y con los tratados internacionales de la </w:t>
      </w:r>
      <w:r w:rsidRPr="00870F95">
        <w:rPr>
          <w:rFonts w:ascii="Palatino Linotype" w:hAnsi="Palatino Linotype" w:cs="Arial"/>
          <w:b/>
          <w:i/>
          <w:sz w:val="22"/>
          <w:szCs w:val="22"/>
        </w:rPr>
        <w:t xml:space="preserve">materia </w:t>
      </w:r>
      <w:r w:rsidRPr="00870F95">
        <w:rPr>
          <w:rFonts w:ascii="Palatino Linotype" w:hAnsi="Palatino Linotype" w:cs="Arial"/>
          <w:b/>
          <w:i/>
          <w:sz w:val="22"/>
          <w:szCs w:val="22"/>
          <w:u w:val="single"/>
        </w:rPr>
        <w:t>favoreciendo en todo tiempo a las personas la protección más amplia</w:t>
      </w:r>
      <w:r w:rsidRPr="00870F95">
        <w:rPr>
          <w:rFonts w:ascii="Palatino Linotype" w:hAnsi="Palatino Linotype" w:cs="Arial"/>
          <w:b/>
          <w:i/>
          <w:sz w:val="22"/>
          <w:szCs w:val="22"/>
        </w:rPr>
        <w:t>.</w:t>
      </w:r>
    </w:p>
    <w:p w:rsidR="00766189" w:rsidRPr="00870F95" w:rsidRDefault="00766189" w:rsidP="00766189">
      <w:pPr>
        <w:spacing w:before="120" w:after="120"/>
        <w:ind w:left="709" w:right="709"/>
        <w:jc w:val="both"/>
        <w:rPr>
          <w:rFonts w:ascii="Palatino Linotype" w:hAnsi="Palatino Linotype" w:cs="Arial"/>
          <w:i/>
          <w:sz w:val="22"/>
          <w:szCs w:val="22"/>
        </w:rPr>
      </w:pPr>
      <w:r w:rsidRPr="00870F95">
        <w:rPr>
          <w:rFonts w:ascii="Palatino Linotype" w:hAnsi="Palatino Linotype" w:cs="Arial"/>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870F95">
        <w:rPr>
          <w:rFonts w:ascii="Palatino Linotype" w:hAnsi="Palatino Linotype" w:cs="Arial"/>
          <w:i/>
          <w:sz w:val="22"/>
          <w:szCs w:val="22"/>
        </w:rPr>
        <w:t>. En consecuencia, el Estado deberá prevenir, investigar, sancionar y reparar las violaciones a los derechos humanos, en los términos que establezca la ley.”</w:t>
      </w:r>
    </w:p>
    <w:p w:rsidR="00766189" w:rsidRPr="00870F95" w:rsidRDefault="00766189" w:rsidP="00766189">
      <w:pPr>
        <w:spacing w:before="200" w:after="200"/>
        <w:ind w:left="709" w:right="709"/>
        <w:jc w:val="both"/>
        <w:rPr>
          <w:rFonts w:ascii="Palatino Linotype" w:hAnsi="Palatino Linotype"/>
          <w:sz w:val="22"/>
          <w:szCs w:val="22"/>
        </w:rPr>
      </w:pPr>
      <w:r w:rsidRPr="00870F95">
        <w:rPr>
          <w:rFonts w:ascii="Palatino Linotype" w:hAnsi="Palatino Linotype"/>
          <w:sz w:val="22"/>
          <w:szCs w:val="22"/>
        </w:rPr>
        <w:t>(Énfasis añadido)</w:t>
      </w:r>
    </w:p>
    <w:p w:rsidR="00766189" w:rsidRPr="00870F95" w:rsidRDefault="00766189" w:rsidP="00766189">
      <w:pPr>
        <w:pStyle w:val="Prrafodelista"/>
        <w:widowControl w:val="0"/>
        <w:autoSpaceDE w:val="0"/>
        <w:autoSpaceDN w:val="0"/>
        <w:adjustRightInd w:val="0"/>
        <w:spacing w:before="360" w:after="240" w:line="360" w:lineRule="auto"/>
        <w:ind w:left="0"/>
        <w:jc w:val="both"/>
        <w:rPr>
          <w:rFonts w:ascii="Palatino Linotype" w:hAnsi="Palatino Linotype"/>
        </w:rPr>
      </w:pPr>
      <w:r w:rsidRPr="00870F95">
        <w:rPr>
          <w:rFonts w:ascii="Palatino Linotype" w:hAnsi="Palatino Linotype"/>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w:t>
      </w:r>
      <w:r w:rsidRPr="00870F95">
        <w:rPr>
          <w:rFonts w:ascii="Palatino Linotype" w:hAnsi="Palatino Linotype" w:cs="Arial"/>
          <w:color w:val="000000"/>
        </w:rPr>
        <w:t>legitimación</w:t>
      </w:r>
      <w:r w:rsidRPr="00870F95">
        <w:rPr>
          <w:rFonts w:ascii="Palatino Linotype" w:hAnsi="Palatino Linotype"/>
        </w:rPr>
        <w:t xml:space="preserve"> en la causa o su interés en el asunto, lo que permite la posibilidad de que inclusive, la solicitud de acceso a la información pueda ser anónima o no contener un nombre que identifique al solicitante o que permita tener certeza sobre su identidad.</w:t>
      </w:r>
    </w:p>
    <w:p w:rsidR="00766189" w:rsidRPr="00870F95" w:rsidRDefault="00766189" w:rsidP="00766189">
      <w:pPr>
        <w:pStyle w:val="Prrafodelista"/>
        <w:widowControl w:val="0"/>
        <w:autoSpaceDE w:val="0"/>
        <w:autoSpaceDN w:val="0"/>
        <w:adjustRightInd w:val="0"/>
        <w:spacing w:before="240" w:after="240" w:line="360" w:lineRule="auto"/>
        <w:ind w:left="0"/>
        <w:jc w:val="both"/>
        <w:rPr>
          <w:rFonts w:ascii="Palatino Linotype" w:hAnsi="Palatino Linotype"/>
        </w:rPr>
      </w:pPr>
      <w:r w:rsidRPr="00870F95">
        <w:rPr>
          <w:rFonts w:ascii="Palatino Linotype" w:hAnsi="Palatino Linotype"/>
        </w:rPr>
        <w:t xml:space="preserve">Robustece lo </w:t>
      </w:r>
      <w:r w:rsidRPr="00870F95">
        <w:rPr>
          <w:rFonts w:ascii="Palatino Linotype" w:hAnsi="Palatino Linotype" w:cs="Arial"/>
          <w:color w:val="000000"/>
        </w:rPr>
        <w:t>anterior</w:t>
      </w:r>
      <w:r w:rsidRPr="00870F95">
        <w:rPr>
          <w:rFonts w:ascii="Palatino Linotype" w:hAnsi="Palatino Linotype"/>
        </w:rPr>
        <w:t xml:space="preserve">, el Criterio 6/2014 del entonces </w:t>
      </w:r>
      <w:r w:rsidRPr="00870F95">
        <w:rPr>
          <w:rFonts w:ascii="Palatino Linotype" w:hAnsi="Palatino Linotype"/>
          <w:szCs w:val="20"/>
        </w:rPr>
        <w:t xml:space="preserve">Instituto Federal de Acceso a la Información y </w:t>
      </w:r>
      <w:r w:rsidRPr="00870F95">
        <w:rPr>
          <w:rFonts w:ascii="Palatino Linotype" w:hAnsi="Palatino Linotype" w:cs="Arial"/>
        </w:rPr>
        <w:t>Protección</w:t>
      </w:r>
      <w:r w:rsidRPr="00870F95">
        <w:rPr>
          <w:rFonts w:ascii="Palatino Linotype" w:hAnsi="Palatino Linotype"/>
          <w:szCs w:val="20"/>
        </w:rPr>
        <w:t xml:space="preserve"> de Datos (IFAI) hoy Instituto Nacional de Transparencia, Acceso a la </w:t>
      </w:r>
      <w:r w:rsidRPr="00870F95">
        <w:rPr>
          <w:rFonts w:ascii="Palatino Linotype" w:hAnsi="Palatino Linotype"/>
        </w:rPr>
        <w:t>Información</w:t>
      </w:r>
      <w:r w:rsidRPr="00870F95">
        <w:rPr>
          <w:rFonts w:ascii="Palatino Linotype" w:hAnsi="Palatino Linotype"/>
          <w:szCs w:val="20"/>
        </w:rPr>
        <w:t xml:space="preserve"> y Protección de Datos Personales (INAI)</w:t>
      </w:r>
      <w:r w:rsidRPr="00870F95">
        <w:rPr>
          <w:rFonts w:ascii="Palatino Linotype" w:hAnsi="Palatino Linotype"/>
        </w:rPr>
        <w:t>, el cual se reproduce para una mayor referencia:</w:t>
      </w:r>
    </w:p>
    <w:p w:rsidR="00766189" w:rsidRPr="00870F95" w:rsidRDefault="00766189" w:rsidP="005F5CFC">
      <w:pPr>
        <w:spacing w:before="100" w:after="100"/>
        <w:ind w:left="709" w:right="709"/>
        <w:jc w:val="both"/>
        <w:rPr>
          <w:rFonts w:ascii="Palatino Linotype" w:hAnsi="Palatino Linotype" w:cs="Arial"/>
          <w:i/>
          <w:sz w:val="22"/>
          <w:szCs w:val="22"/>
        </w:rPr>
      </w:pPr>
      <w:r w:rsidRPr="00870F95">
        <w:rPr>
          <w:rFonts w:ascii="Palatino Linotype" w:hAnsi="Palatino Linotype" w:cs="Arial"/>
          <w:i/>
          <w:sz w:val="22"/>
          <w:szCs w:val="22"/>
        </w:rPr>
        <w:t>“</w:t>
      </w:r>
      <w:r w:rsidRPr="00870F95">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870F95">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766189" w:rsidRPr="00870F95" w:rsidRDefault="00766189" w:rsidP="005F5CFC">
      <w:pPr>
        <w:spacing w:before="100" w:after="100"/>
        <w:ind w:left="709" w:right="709"/>
        <w:jc w:val="both"/>
        <w:rPr>
          <w:rFonts w:ascii="Palatino Linotype" w:hAnsi="Palatino Linotype" w:cs="Arial"/>
          <w:b/>
          <w:i/>
          <w:sz w:val="22"/>
          <w:szCs w:val="22"/>
        </w:rPr>
      </w:pPr>
      <w:r w:rsidRPr="00870F95">
        <w:rPr>
          <w:rFonts w:ascii="Palatino Linotype" w:hAnsi="Palatino Linotype" w:cs="Arial"/>
          <w:b/>
          <w:i/>
          <w:sz w:val="22"/>
          <w:szCs w:val="22"/>
        </w:rPr>
        <w:t>Resoluciones</w:t>
      </w:r>
    </w:p>
    <w:p w:rsidR="00766189" w:rsidRPr="00870F95" w:rsidRDefault="00766189" w:rsidP="005F5CFC">
      <w:pPr>
        <w:spacing w:before="100" w:after="100"/>
        <w:ind w:left="709" w:right="709"/>
        <w:jc w:val="both"/>
        <w:rPr>
          <w:rFonts w:ascii="Palatino Linotype" w:hAnsi="Palatino Linotype" w:cs="Arial"/>
          <w:i/>
          <w:sz w:val="22"/>
          <w:szCs w:val="22"/>
        </w:rPr>
      </w:pPr>
      <w:r w:rsidRPr="00870F95">
        <w:rPr>
          <w:rFonts w:ascii="Palatino Linotype" w:hAnsi="Palatino Linotype" w:cs="Arial"/>
          <w:b/>
          <w:i/>
          <w:sz w:val="22"/>
          <w:szCs w:val="22"/>
        </w:rPr>
        <w:t>• RDA 5275/13</w:t>
      </w:r>
      <w:r w:rsidRPr="00870F95">
        <w:rPr>
          <w:rFonts w:ascii="Palatino Linotype" w:hAnsi="Palatino Linotype" w:cs="Arial"/>
          <w:i/>
          <w:sz w:val="22"/>
          <w:szCs w:val="22"/>
        </w:rPr>
        <w:t>. Interpuesto en contra de la Secretaría de la Defensa Nacional. Comisionado Ponente Ángel Trinidad Zaldívar.</w:t>
      </w:r>
    </w:p>
    <w:p w:rsidR="00766189" w:rsidRPr="00870F95" w:rsidRDefault="00766189" w:rsidP="005F5CFC">
      <w:pPr>
        <w:spacing w:before="100" w:after="100"/>
        <w:ind w:left="709" w:right="709"/>
        <w:jc w:val="both"/>
        <w:rPr>
          <w:rFonts w:ascii="Palatino Linotype" w:hAnsi="Palatino Linotype" w:cs="Arial"/>
          <w:i/>
          <w:sz w:val="22"/>
          <w:szCs w:val="22"/>
        </w:rPr>
      </w:pPr>
      <w:r w:rsidRPr="00870F95">
        <w:rPr>
          <w:rFonts w:ascii="Palatino Linotype" w:hAnsi="Palatino Linotype" w:cs="Arial"/>
          <w:i/>
          <w:sz w:val="22"/>
          <w:szCs w:val="22"/>
        </w:rPr>
        <w:t xml:space="preserve">• </w:t>
      </w:r>
      <w:r w:rsidRPr="00870F95">
        <w:rPr>
          <w:rFonts w:ascii="Palatino Linotype" w:hAnsi="Palatino Linotype" w:cs="Arial"/>
          <w:b/>
          <w:i/>
          <w:sz w:val="22"/>
          <w:szCs w:val="22"/>
        </w:rPr>
        <w:t>RDA 2937/13</w:t>
      </w:r>
      <w:r w:rsidRPr="00870F95">
        <w:rPr>
          <w:rFonts w:ascii="Palatino Linotype" w:hAnsi="Palatino Linotype" w:cs="Arial"/>
          <w:i/>
          <w:sz w:val="22"/>
          <w:szCs w:val="22"/>
        </w:rPr>
        <w:t xml:space="preserve">. Interpuesto en contra de LICONSA, S.A. de C.V. Comisionado. Ponente Gerardo </w:t>
      </w:r>
      <w:proofErr w:type="spellStart"/>
      <w:r w:rsidRPr="00870F95">
        <w:rPr>
          <w:rFonts w:ascii="Palatino Linotype" w:hAnsi="Palatino Linotype" w:cs="Arial"/>
          <w:i/>
          <w:sz w:val="22"/>
          <w:szCs w:val="22"/>
        </w:rPr>
        <w:t>Laveaga</w:t>
      </w:r>
      <w:proofErr w:type="spellEnd"/>
      <w:r w:rsidRPr="00870F95">
        <w:rPr>
          <w:rFonts w:ascii="Palatino Linotype" w:hAnsi="Palatino Linotype" w:cs="Arial"/>
          <w:i/>
          <w:sz w:val="22"/>
          <w:szCs w:val="22"/>
        </w:rPr>
        <w:t xml:space="preserve"> Rendón.</w:t>
      </w:r>
    </w:p>
    <w:p w:rsidR="00766189" w:rsidRPr="00870F95" w:rsidRDefault="00766189" w:rsidP="005F5CFC">
      <w:pPr>
        <w:spacing w:before="100" w:after="100"/>
        <w:ind w:left="709" w:right="709"/>
        <w:jc w:val="both"/>
        <w:rPr>
          <w:rFonts w:ascii="Palatino Linotype" w:hAnsi="Palatino Linotype" w:cs="Arial"/>
          <w:i/>
          <w:sz w:val="22"/>
          <w:szCs w:val="22"/>
        </w:rPr>
      </w:pPr>
      <w:r w:rsidRPr="00870F95">
        <w:rPr>
          <w:rFonts w:ascii="Palatino Linotype" w:hAnsi="Palatino Linotype" w:cs="Arial"/>
          <w:i/>
          <w:sz w:val="22"/>
          <w:szCs w:val="22"/>
        </w:rPr>
        <w:t xml:space="preserve">• </w:t>
      </w:r>
      <w:r w:rsidRPr="00870F95">
        <w:rPr>
          <w:rFonts w:ascii="Palatino Linotype" w:hAnsi="Palatino Linotype" w:cs="Arial"/>
          <w:b/>
          <w:i/>
          <w:sz w:val="22"/>
          <w:szCs w:val="22"/>
        </w:rPr>
        <w:t>RDA 3609/12</w:t>
      </w:r>
      <w:r w:rsidRPr="00870F95">
        <w:rPr>
          <w:rFonts w:ascii="Palatino Linotype" w:hAnsi="Palatino Linotype" w:cs="Arial"/>
          <w:i/>
          <w:sz w:val="22"/>
          <w:szCs w:val="22"/>
        </w:rPr>
        <w:t xml:space="preserve">. Interpuesto en contra de la Secretaría de Educación Pública. Comisionada Ponente Sigrid </w:t>
      </w:r>
      <w:proofErr w:type="spellStart"/>
      <w:r w:rsidRPr="00870F95">
        <w:rPr>
          <w:rFonts w:ascii="Palatino Linotype" w:hAnsi="Palatino Linotype" w:cs="Arial"/>
          <w:i/>
          <w:sz w:val="22"/>
          <w:szCs w:val="22"/>
        </w:rPr>
        <w:t>Arzt</w:t>
      </w:r>
      <w:proofErr w:type="spellEnd"/>
      <w:r w:rsidRPr="00870F95">
        <w:rPr>
          <w:rFonts w:ascii="Palatino Linotype" w:hAnsi="Palatino Linotype" w:cs="Arial"/>
          <w:i/>
          <w:sz w:val="22"/>
          <w:szCs w:val="22"/>
        </w:rPr>
        <w:t xml:space="preserve"> Colunga.</w:t>
      </w:r>
    </w:p>
    <w:p w:rsidR="00766189" w:rsidRPr="00870F95" w:rsidRDefault="00766189" w:rsidP="005F5CFC">
      <w:pPr>
        <w:spacing w:before="100" w:after="100"/>
        <w:ind w:left="709" w:right="709"/>
        <w:jc w:val="both"/>
        <w:rPr>
          <w:rFonts w:ascii="Palatino Linotype" w:hAnsi="Palatino Linotype" w:cs="Arial"/>
          <w:i/>
          <w:sz w:val="22"/>
          <w:szCs w:val="22"/>
        </w:rPr>
      </w:pPr>
      <w:r w:rsidRPr="00870F95">
        <w:rPr>
          <w:rFonts w:ascii="Palatino Linotype" w:hAnsi="Palatino Linotype" w:cs="Arial"/>
          <w:i/>
          <w:sz w:val="22"/>
          <w:szCs w:val="22"/>
        </w:rPr>
        <w:t xml:space="preserve">• </w:t>
      </w:r>
      <w:r w:rsidRPr="00870F95">
        <w:rPr>
          <w:rFonts w:ascii="Palatino Linotype" w:hAnsi="Palatino Linotype" w:cs="Arial"/>
          <w:b/>
          <w:i/>
          <w:sz w:val="22"/>
          <w:szCs w:val="22"/>
        </w:rPr>
        <w:t>RDA 3361/12</w:t>
      </w:r>
      <w:r w:rsidRPr="00870F95">
        <w:rPr>
          <w:rFonts w:ascii="Palatino Linotype" w:hAnsi="Palatino Linotype" w:cs="Arial"/>
          <w:i/>
          <w:sz w:val="22"/>
          <w:szCs w:val="22"/>
        </w:rPr>
        <w:t>. Interpuesto en contra del Servicio de Administración Tributaria. Comisionada Ponente María Elena Pérez-Jaén Zermeño.</w:t>
      </w:r>
    </w:p>
    <w:p w:rsidR="00766189" w:rsidRPr="00870F95" w:rsidRDefault="00766189" w:rsidP="005F5CFC">
      <w:pPr>
        <w:spacing w:before="100" w:after="100"/>
        <w:ind w:left="709" w:right="709"/>
        <w:jc w:val="both"/>
        <w:rPr>
          <w:rFonts w:ascii="Palatino Linotype" w:hAnsi="Palatino Linotype" w:cs="Arial"/>
          <w:i/>
          <w:sz w:val="22"/>
          <w:szCs w:val="22"/>
        </w:rPr>
      </w:pPr>
      <w:r w:rsidRPr="00870F95">
        <w:rPr>
          <w:rFonts w:ascii="Palatino Linotype" w:hAnsi="Palatino Linotype" w:cs="Arial"/>
          <w:i/>
          <w:sz w:val="22"/>
          <w:szCs w:val="22"/>
        </w:rPr>
        <w:t xml:space="preserve">• </w:t>
      </w:r>
      <w:r w:rsidRPr="00870F95">
        <w:rPr>
          <w:rFonts w:ascii="Palatino Linotype" w:hAnsi="Palatino Linotype" w:cs="Arial"/>
          <w:b/>
          <w:i/>
          <w:sz w:val="22"/>
          <w:szCs w:val="22"/>
        </w:rPr>
        <w:t>RDA 0563/12</w:t>
      </w:r>
      <w:r w:rsidRPr="00870F95">
        <w:rPr>
          <w:rFonts w:ascii="Palatino Linotype" w:hAnsi="Palatino Linotype" w:cs="Arial"/>
          <w:i/>
          <w:sz w:val="22"/>
          <w:szCs w:val="22"/>
        </w:rPr>
        <w:t xml:space="preserve">. Interpuesto en contra de la Secretaría de la Función Pública. Comisionada Ponente Jacqueline </w:t>
      </w:r>
      <w:proofErr w:type="spellStart"/>
      <w:r w:rsidRPr="00870F95">
        <w:rPr>
          <w:rFonts w:ascii="Palatino Linotype" w:hAnsi="Palatino Linotype" w:cs="Arial"/>
          <w:i/>
          <w:sz w:val="22"/>
          <w:szCs w:val="22"/>
        </w:rPr>
        <w:t>Peschard</w:t>
      </w:r>
      <w:proofErr w:type="spellEnd"/>
      <w:r w:rsidRPr="00870F95">
        <w:rPr>
          <w:rFonts w:ascii="Palatino Linotype" w:hAnsi="Palatino Linotype" w:cs="Arial"/>
          <w:i/>
          <w:sz w:val="22"/>
          <w:szCs w:val="22"/>
        </w:rPr>
        <w:t xml:space="preserve"> Mariscal.”</w:t>
      </w:r>
    </w:p>
    <w:p w:rsidR="00766189" w:rsidRPr="00870F95" w:rsidRDefault="00766189" w:rsidP="00766189">
      <w:pPr>
        <w:pStyle w:val="Prrafodelista"/>
        <w:widowControl w:val="0"/>
        <w:autoSpaceDE w:val="0"/>
        <w:autoSpaceDN w:val="0"/>
        <w:adjustRightInd w:val="0"/>
        <w:spacing w:before="240" w:after="240" w:line="360" w:lineRule="auto"/>
        <w:ind w:left="0"/>
        <w:jc w:val="both"/>
        <w:rPr>
          <w:rFonts w:ascii="Palatino Linotype" w:hAnsi="Palatino Linotype"/>
        </w:rPr>
      </w:pPr>
      <w:r w:rsidRPr="00870F95">
        <w:rPr>
          <w:rFonts w:ascii="Palatino Linotype" w:hAnsi="Palatino Linotype"/>
        </w:rPr>
        <w:t xml:space="preserve">En ese orden </w:t>
      </w:r>
      <w:r w:rsidRPr="00870F95">
        <w:rPr>
          <w:rFonts w:ascii="Palatino Linotype" w:hAnsi="Palatino Linotype" w:cs="Arial"/>
          <w:color w:val="000000"/>
        </w:rPr>
        <w:t>de</w:t>
      </w:r>
      <w:r w:rsidRPr="00870F95">
        <w:rPr>
          <w:rFonts w:ascii="Palatino Linotype" w:hAnsi="Palatino Linotype"/>
        </w:rPr>
        <w:t xml:space="preserve"> ideas, se estima que el requerimiento relativo al nombre como presupuesto de </w:t>
      </w:r>
      <w:proofErr w:type="spellStart"/>
      <w:r w:rsidRPr="00870F95">
        <w:rPr>
          <w:rFonts w:ascii="Palatino Linotype" w:hAnsi="Palatino Linotype"/>
        </w:rPr>
        <w:t>procedibilidad</w:t>
      </w:r>
      <w:proofErr w:type="spellEnd"/>
      <w:r w:rsidRPr="00870F95">
        <w:rPr>
          <w:rFonts w:ascii="Palatino Linotype" w:hAnsi="Palatino Linotype"/>
        </w:rPr>
        <w:t>, podría limitar el ejercicio del derecho de acceso a la información pública, debido a que, el hecho de solicitar la identificación de los</w:t>
      </w:r>
      <w:r w:rsidRPr="00870F95">
        <w:rPr>
          <w:rFonts w:ascii="Palatino Linotype" w:hAnsi="Palatino Linotype" w:cs="Arial"/>
          <w:b/>
        </w:rPr>
        <w:t xml:space="preserve"> </w:t>
      </w:r>
      <w:r w:rsidRPr="00870F95">
        <w:rPr>
          <w:rFonts w:ascii="Palatino Linotype" w:hAnsi="Palatino Linotype" w:cs="Arial"/>
        </w:rPr>
        <w:t>recurrentes</w:t>
      </w:r>
      <w:r w:rsidRPr="00870F95">
        <w:rPr>
          <w:rFonts w:ascii="Palatino Linotype" w:hAnsi="Palatino Linotype"/>
        </w:rPr>
        <w:t xml:space="preserve"> a través de dicho dato personal, en ciertos extremos se equipara a una exigencia acerca de su interés o justificación de su utilización, lo que materialmente haría nugatorio un derecho fundamental.</w:t>
      </w:r>
    </w:p>
    <w:p w:rsidR="00766189" w:rsidRPr="00870F95" w:rsidRDefault="00766189" w:rsidP="00766189">
      <w:pPr>
        <w:pStyle w:val="Prrafodelista"/>
        <w:widowControl w:val="0"/>
        <w:autoSpaceDE w:val="0"/>
        <w:autoSpaceDN w:val="0"/>
        <w:adjustRightInd w:val="0"/>
        <w:spacing w:before="240" w:after="240" w:line="360" w:lineRule="auto"/>
        <w:ind w:left="0"/>
        <w:jc w:val="both"/>
        <w:rPr>
          <w:rFonts w:ascii="Palatino Linotype" w:hAnsi="Palatino Linotype"/>
        </w:rPr>
      </w:pPr>
      <w:r w:rsidRPr="00870F95">
        <w:rPr>
          <w:rFonts w:ascii="Palatino Linotype" w:hAnsi="Palatino Linotype"/>
        </w:rPr>
        <w:t xml:space="preserve">Aunado a ello, para el estudio de la materia sobre la que se resuelve el presente recurso de revisión, resulta </w:t>
      </w:r>
      <w:r w:rsidRPr="00870F95">
        <w:rPr>
          <w:rFonts w:ascii="Palatino Linotype" w:hAnsi="Palatino Linotype" w:cs="Arial"/>
        </w:rPr>
        <w:t>intrascendente</w:t>
      </w:r>
      <w:r w:rsidRPr="00870F95">
        <w:rPr>
          <w:rFonts w:ascii="Palatino Linotype" w:hAnsi="Palatino Linotype"/>
        </w:rPr>
        <w:t xml:space="preserve"> conocer el nombre de la persona que lo hubiere promovido, en virtud de que tanto la </w:t>
      </w:r>
      <w:r w:rsidRPr="00870F95">
        <w:rPr>
          <w:rFonts w:ascii="Palatino Linotype" w:hAnsi="Palatino Linotype" w:cs="Arial"/>
        </w:rPr>
        <w:t>Constitución</w:t>
      </w:r>
      <w:r w:rsidRPr="00870F95">
        <w:rPr>
          <w:rFonts w:ascii="Palatino Linotype" w:hAnsi="Palatino Linotype"/>
        </w:rPr>
        <w:t xml:space="preserve"> Federal, como la Constitución Política del Estado Libre y Soberano de México, reconocen la prerrogativa de los individuos para que no resulte necesario la acreditación de un interés o justificar su utilización de la </w:t>
      </w:r>
      <w:r w:rsidRPr="00870F95">
        <w:rPr>
          <w:rFonts w:ascii="Palatino Linotype" w:hAnsi="Palatino Linotype" w:cs="Arial"/>
          <w:color w:val="000000"/>
        </w:rPr>
        <w:t>información;</w:t>
      </w:r>
      <w:r w:rsidRPr="00870F95">
        <w:rPr>
          <w:rFonts w:ascii="Palatino Linotype" w:hAnsi="Palatino Linotype"/>
        </w:rPr>
        <w:t xml:space="preserve"> por lo que, resulta ocioso realizar dicho análisis, en la inteligencia de que se limitaría el ejercicio de un derecho humano, como el derecho de acceso a la información pública, por una cuestión procedimental. Asimismo, se estima que el requisito relativo al nombre del</w:t>
      </w:r>
      <w:r w:rsidRPr="00870F95">
        <w:rPr>
          <w:rFonts w:ascii="Palatino Linotype" w:hAnsi="Palatino Linotype" w:cs="Arial"/>
          <w:b/>
        </w:rPr>
        <w:t xml:space="preserve"> </w:t>
      </w:r>
      <w:r w:rsidRPr="00870F95">
        <w:rPr>
          <w:rFonts w:ascii="Palatino Linotype" w:hAnsi="Palatino Linotype" w:cs="Arial"/>
        </w:rPr>
        <w:t>recurrente</w:t>
      </w:r>
      <w:r w:rsidRPr="00870F95">
        <w:rPr>
          <w:rFonts w:ascii="Palatino Linotype" w:hAnsi="Palatino Linotype"/>
        </w:rPr>
        <w:t xml:space="preserve"> no constituye un presupuesto indispensable de </w:t>
      </w:r>
      <w:proofErr w:type="spellStart"/>
      <w:r w:rsidRPr="00870F95">
        <w:rPr>
          <w:rFonts w:ascii="Palatino Linotype" w:hAnsi="Palatino Linotype"/>
        </w:rPr>
        <w:t>procedibilidad</w:t>
      </w:r>
      <w:proofErr w:type="spellEnd"/>
      <w:r w:rsidRPr="00870F95">
        <w:rPr>
          <w:rFonts w:ascii="Palatino Linotype" w:hAnsi="Palatino Linotype"/>
        </w:rPr>
        <w:t xml:space="preserve"> de los recursos de revisión, en términos del artículo 25, de la Convención Americana de Derechos Humanos; los artículos 1, párrafos segundo y tercero, 6, apartado A, fracciones III y IV, de la Constitución Política de los Estados Unidos Mexicanos, y el artículo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w:t>
      </w:r>
      <w:r w:rsidRPr="00870F95">
        <w:rPr>
          <w:rFonts w:ascii="Palatino Linotype" w:hAnsi="Palatino Linotype" w:cs="Arial"/>
        </w:rPr>
        <w:t>desprende</w:t>
      </w:r>
      <w:r w:rsidRPr="00870F95">
        <w:rPr>
          <w:rFonts w:ascii="Palatino Linotype" w:hAnsi="Palatino Linotype"/>
        </w:rPr>
        <w:t xml:space="preserve"> que </w:t>
      </w:r>
      <w:r w:rsidRPr="00870F95">
        <w:rPr>
          <w:rFonts w:ascii="Palatino Linotype" w:hAnsi="Palatino Linotype"/>
          <w:b/>
          <w:szCs w:val="17"/>
          <w:lang w:eastAsia="es-ES_tradnl"/>
        </w:rPr>
        <w:t>LA</w:t>
      </w:r>
      <w:r w:rsidRPr="00870F95">
        <w:rPr>
          <w:rFonts w:ascii="Palatino Linotype" w:hAnsi="Palatino Linotype" w:cs="Arial"/>
          <w:b/>
        </w:rPr>
        <w:t xml:space="preserve"> RECURRENTE</w:t>
      </w:r>
      <w:r w:rsidRPr="00870F95">
        <w:rPr>
          <w:rFonts w:ascii="Palatino Linotype" w:hAnsi="Palatino Linotype"/>
        </w:rPr>
        <w:t xml:space="preserve">, es la </w:t>
      </w:r>
      <w:r w:rsidRPr="00870F95">
        <w:rPr>
          <w:rFonts w:ascii="Palatino Linotype" w:hAnsi="Palatino Linotype" w:cs="Arial"/>
          <w:color w:val="000000"/>
        </w:rPr>
        <w:t>misma</w:t>
      </w:r>
      <w:r w:rsidRPr="00870F95">
        <w:rPr>
          <w:rFonts w:ascii="Palatino Linotype" w:hAnsi="Palatino Linotype"/>
        </w:rPr>
        <w:t xml:space="preserve"> persona que realizó la solicitud de acceso a la información pública que ahora se </w:t>
      </w:r>
      <w:r w:rsidRPr="00870F95">
        <w:rPr>
          <w:rFonts w:ascii="Palatino Linotype" w:hAnsi="Palatino Linotype" w:cs="Arial"/>
        </w:rPr>
        <w:t>impugna</w:t>
      </w:r>
      <w:r w:rsidRPr="00870F95">
        <w:rPr>
          <w:rFonts w:ascii="Palatino Linotype" w:hAnsi="Palatino Linotype"/>
        </w:rPr>
        <w:t>.</w:t>
      </w:r>
    </w:p>
    <w:p w:rsidR="00766189" w:rsidRPr="00870F95" w:rsidRDefault="00766189" w:rsidP="00766189">
      <w:pPr>
        <w:pStyle w:val="Prrafodelista"/>
        <w:widowControl w:val="0"/>
        <w:autoSpaceDE w:val="0"/>
        <w:autoSpaceDN w:val="0"/>
        <w:adjustRightInd w:val="0"/>
        <w:spacing w:before="240" w:after="240" w:line="360" w:lineRule="auto"/>
        <w:ind w:left="0"/>
        <w:jc w:val="both"/>
        <w:rPr>
          <w:rFonts w:ascii="Palatino Linotype" w:hAnsi="Palatino Linotype"/>
          <w:b/>
        </w:rPr>
      </w:pPr>
      <w:r w:rsidRPr="00870F95">
        <w:rPr>
          <w:rFonts w:ascii="Palatino Linotype" w:hAnsi="Palatino Linotype"/>
        </w:rPr>
        <w:t xml:space="preserve">En adición a lo </w:t>
      </w:r>
      <w:r w:rsidRPr="00870F95">
        <w:rPr>
          <w:rFonts w:ascii="Palatino Linotype" w:hAnsi="Palatino Linotype" w:cs="Arial"/>
        </w:rPr>
        <w:t>anterior</w:t>
      </w:r>
      <w:r w:rsidRPr="00870F95">
        <w:rPr>
          <w:rFonts w:ascii="Palatino Linotype" w:hAnsi="Palatino Linotype"/>
        </w:rPr>
        <w:t xml:space="preserve">, el propio artículo 180 en su último párrafo establece que cuando el recurso se </w:t>
      </w:r>
      <w:r w:rsidRPr="00870F95">
        <w:rPr>
          <w:rFonts w:ascii="Palatino Linotype" w:hAnsi="Palatino Linotype" w:cs="Arial"/>
          <w:color w:val="000000"/>
        </w:rPr>
        <w:t>interponga</w:t>
      </w:r>
      <w:r w:rsidRPr="00870F95">
        <w:rPr>
          <w:rFonts w:ascii="Palatino Linotype" w:hAnsi="Palatino Linotype"/>
        </w:rPr>
        <w:t xml:space="preserve"> de manera electrónica no será indispensable que contenga </w:t>
      </w:r>
      <w:r w:rsidRPr="00870F95">
        <w:rPr>
          <w:rFonts w:ascii="Palatino Linotype" w:hAnsi="Palatino Linotype" w:cs="Arial"/>
        </w:rPr>
        <w:t>determinados</w:t>
      </w:r>
      <w:r w:rsidRPr="00870F95">
        <w:rPr>
          <w:rFonts w:ascii="Palatino Linotype" w:hAnsi="Palatino Linotype"/>
        </w:rPr>
        <w:t xml:space="preserve"> </w:t>
      </w:r>
      <w:r w:rsidRPr="00870F95">
        <w:rPr>
          <w:rFonts w:ascii="Palatino Linotype" w:hAnsi="Palatino Linotype" w:cs="Arial"/>
          <w:color w:val="000000"/>
        </w:rPr>
        <w:t>requisitos</w:t>
      </w:r>
      <w:r w:rsidRPr="00870F95">
        <w:rPr>
          <w:rFonts w:ascii="Palatino Linotype" w:hAnsi="Palatino Linotype"/>
        </w:rPr>
        <w:t xml:space="preserve">, entre ellos, el nombre de los recurrentes, por lo que en el presente caso, al haber sido presentado el recurso de revisión vía </w:t>
      </w:r>
      <w:r w:rsidRPr="00870F95">
        <w:rPr>
          <w:rFonts w:ascii="Palatino Linotype" w:hAnsi="Palatino Linotype"/>
          <w:b/>
        </w:rPr>
        <w:t>EL</w:t>
      </w:r>
      <w:r w:rsidRPr="00870F95">
        <w:rPr>
          <w:rFonts w:ascii="Palatino Linotype" w:hAnsi="Palatino Linotype"/>
        </w:rPr>
        <w:t xml:space="preserve"> </w:t>
      </w:r>
      <w:r w:rsidRPr="00870F95">
        <w:rPr>
          <w:rFonts w:ascii="Palatino Linotype" w:hAnsi="Palatino Linotype"/>
          <w:b/>
        </w:rPr>
        <w:t>SAIMEX</w:t>
      </w:r>
      <w:r w:rsidRPr="00870F95">
        <w:rPr>
          <w:rFonts w:ascii="Palatino Linotype" w:hAnsi="Palatino Linotype"/>
        </w:rPr>
        <w:t>, dicho requisito resulta innecesario.</w:t>
      </w:r>
    </w:p>
    <w:p w:rsidR="00F636ED" w:rsidRPr="00870F95" w:rsidRDefault="000B167C" w:rsidP="00C61F9A">
      <w:pPr>
        <w:pStyle w:val="Prrafodelista"/>
        <w:widowControl w:val="0"/>
        <w:numPr>
          <w:ilvl w:val="0"/>
          <w:numId w:val="1"/>
        </w:numPr>
        <w:tabs>
          <w:tab w:val="left" w:pos="1276"/>
        </w:tabs>
        <w:autoSpaceDE w:val="0"/>
        <w:autoSpaceDN w:val="0"/>
        <w:adjustRightInd w:val="0"/>
        <w:spacing w:before="240" w:after="240" w:line="360" w:lineRule="auto"/>
        <w:ind w:left="0" w:firstLine="0"/>
        <w:jc w:val="both"/>
        <w:rPr>
          <w:rFonts w:ascii="Palatino Linotype" w:hAnsi="Palatino Linotype" w:cs="Arial"/>
        </w:rPr>
      </w:pPr>
      <w:bookmarkStart w:id="8" w:name="_Ref3465962"/>
      <w:r w:rsidRPr="00870F95">
        <w:rPr>
          <w:rFonts w:ascii="Palatino Linotype" w:hAnsi="Palatino Linotype" w:cs="Arial"/>
          <w:b/>
        </w:rPr>
        <w:t>Estudio y resolución del asunto.</w:t>
      </w:r>
      <w:r w:rsidRPr="00870F95">
        <w:rPr>
          <w:rFonts w:ascii="Palatino Linotype" w:hAnsi="Palatino Linotype" w:cs="Arial"/>
        </w:rPr>
        <w:t xml:space="preserve"> </w:t>
      </w:r>
      <w:bookmarkEnd w:id="8"/>
      <w:r w:rsidR="00121491" w:rsidRPr="00870F95">
        <w:rPr>
          <w:rFonts w:ascii="Palatino Linotype" w:hAnsi="Palatino Linotype" w:cs="Arial"/>
        </w:rPr>
        <w:t xml:space="preserve">Del análisis efectuado se advierte la procedencia del </w:t>
      </w:r>
      <w:r w:rsidR="00121491" w:rsidRPr="00870F95">
        <w:rPr>
          <w:rFonts w:ascii="Palatino Linotype" w:hAnsi="Palatino Linotype"/>
        </w:rPr>
        <w:t>recurso</w:t>
      </w:r>
      <w:r w:rsidR="00121491" w:rsidRPr="00870F95">
        <w:rPr>
          <w:rFonts w:ascii="Palatino Linotype" w:hAnsi="Palatino Linotype" w:cs="Arial"/>
        </w:rPr>
        <w:t xml:space="preserve"> de revisión, </w:t>
      </w:r>
      <w:r w:rsidR="00F636ED" w:rsidRPr="00870F95">
        <w:rPr>
          <w:rFonts w:ascii="Palatino Linotype" w:hAnsi="Palatino Linotype" w:cs="Arial"/>
        </w:rPr>
        <w:t>toda vez que se actualiz</w:t>
      </w:r>
      <w:r w:rsidR="00E979C9" w:rsidRPr="00870F95">
        <w:rPr>
          <w:rFonts w:ascii="Palatino Linotype" w:hAnsi="Palatino Linotype" w:cs="Arial"/>
        </w:rPr>
        <w:t>ó</w:t>
      </w:r>
      <w:r w:rsidR="00F636ED" w:rsidRPr="00870F95">
        <w:rPr>
          <w:rFonts w:ascii="Palatino Linotype" w:hAnsi="Palatino Linotype" w:cs="Arial"/>
        </w:rPr>
        <w:t xml:space="preserve"> la hipótesis prevista en la fracci</w:t>
      </w:r>
      <w:r w:rsidR="00E979C9" w:rsidRPr="00870F95">
        <w:rPr>
          <w:rFonts w:ascii="Palatino Linotype" w:hAnsi="Palatino Linotype" w:cs="Arial"/>
        </w:rPr>
        <w:t>ón</w:t>
      </w:r>
      <w:r w:rsidR="00F636ED" w:rsidRPr="00870F95">
        <w:rPr>
          <w:rFonts w:ascii="Palatino Linotype" w:hAnsi="Palatino Linotype" w:cs="Arial"/>
        </w:rPr>
        <w:t xml:space="preserve"> VII, del artículo 179 de la Ley de la materia, que a la letra indica:</w:t>
      </w:r>
    </w:p>
    <w:p w:rsidR="00F636ED" w:rsidRPr="00870F95" w:rsidRDefault="00F636ED" w:rsidP="005F5CFC">
      <w:pPr>
        <w:spacing w:before="120" w:after="120"/>
        <w:ind w:left="709" w:right="709"/>
        <w:jc w:val="both"/>
        <w:rPr>
          <w:rFonts w:ascii="Palatino Linotype" w:hAnsi="Palatino Linotype" w:cs="Arial"/>
          <w:b/>
          <w:i/>
          <w:sz w:val="22"/>
          <w:szCs w:val="22"/>
        </w:rPr>
      </w:pPr>
      <w:r w:rsidRPr="00870F95">
        <w:rPr>
          <w:rFonts w:ascii="Palatino Linotype" w:hAnsi="Palatino Linotype" w:cs="Arial"/>
          <w:bCs/>
          <w:i/>
          <w:sz w:val="22"/>
          <w:szCs w:val="22"/>
        </w:rPr>
        <w:t>“</w:t>
      </w:r>
      <w:r w:rsidRPr="00870F95">
        <w:rPr>
          <w:rFonts w:ascii="Palatino Linotype" w:hAnsi="Palatino Linotype" w:cs="Arial"/>
          <w:b/>
          <w:bCs/>
          <w:i/>
          <w:sz w:val="22"/>
          <w:szCs w:val="22"/>
        </w:rPr>
        <w:t>Artículo 179.</w:t>
      </w:r>
      <w:r w:rsidRPr="00870F95">
        <w:rPr>
          <w:rFonts w:ascii="Palatino Linotype" w:hAnsi="Palatino Linotype" w:cs="Arial"/>
          <w:bCs/>
          <w:i/>
          <w:sz w:val="22"/>
          <w:szCs w:val="22"/>
        </w:rPr>
        <w:t xml:space="preserve"> </w:t>
      </w:r>
      <w:r w:rsidRPr="00870F95">
        <w:rPr>
          <w:rFonts w:ascii="Palatino Linotype" w:hAnsi="Palatino Linotype" w:cs="Arial"/>
          <w:b/>
          <w:i/>
          <w:sz w:val="22"/>
          <w:szCs w:val="22"/>
          <w:u w:val="single"/>
        </w:rPr>
        <w:t>El recurso de revisión</w:t>
      </w:r>
      <w:r w:rsidRPr="00870F95">
        <w:rPr>
          <w:rFonts w:ascii="Palatino Linotype" w:hAnsi="Palatino Linotype" w:cs="Arial"/>
          <w:i/>
          <w:sz w:val="22"/>
          <w:szCs w:val="22"/>
        </w:rPr>
        <w:t xml:space="preserve"> es un medio de protección que la Ley otorga a los particulares, para hacer valer su derecho de acceso a la información pública, y </w:t>
      </w:r>
      <w:r w:rsidRPr="00870F95">
        <w:rPr>
          <w:rFonts w:ascii="Palatino Linotype" w:hAnsi="Palatino Linotype" w:cs="Arial"/>
          <w:b/>
          <w:i/>
          <w:sz w:val="22"/>
          <w:szCs w:val="22"/>
          <w:u w:val="single"/>
        </w:rPr>
        <w:t>procederá en contra de las siguientes causas</w:t>
      </w:r>
      <w:r w:rsidRPr="00870F95">
        <w:rPr>
          <w:rFonts w:ascii="Palatino Linotype" w:hAnsi="Palatino Linotype" w:cs="Arial"/>
          <w:b/>
          <w:i/>
          <w:sz w:val="22"/>
          <w:szCs w:val="22"/>
        </w:rPr>
        <w:t>:</w:t>
      </w:r>
    </w:p>
    <w:p w:rsidR="00F636ED" w:rsidRPr="00870F95" w:rsidRDefault="00F636ED" w:rsidP="005F5CFC">
      <w:pPr>
        <w:spacing w:before="120" w:after="120"/>
        <w:ind w:left="709" w:right="709"/>
        <w:jc w:val="both"/>
        <w:rPr>
          <w:rFonts w:ascii="Palatino Linotype" w:hAnsi="Palatino Linotype" w:cs="Arial"/>
          <w:b/>
          <w:i/>
          <w:sz w:val="22"/>
          <w:szCs w:val="22"/>
        </w:rPr>
      </w:pPr>
      <w:r w:rsidRPr="00870F95">
        <w:rPr>
          <w:rFonts w:ascii="Palatino Linotype" w:hAnsi="Palatino Linotype" w:cs="Arial"/>
          <w:bCs/>
          <w:i/>
          <w:sz w:val="22"/>
          <w:szCs w:val="22"/>
        </w:rPr>
        <w:t>[…]</w:t>
      </w:r>
    </w:p>
    <w:p w:rsidR="00F636ED" w:rsidRPr="00870F95" w:rsidRDefault="00F636ED" w:rsidP="005F5CFC">
      <w:pPr>
        <w:spacing w:before="120" w:after="120"/>
        <w:ind w:left="709" w:right="709"/>
        <w:jc w:val="both"/>
        <w:rPr>
          <w:rFonts w:ascii="Palatino Linotype" w:hAnsi="Palatino Linotype" w:cs="Arial"/>
          <w:b/>
          <w:bCs/>
          <w:i/>
          <w:sz w:val="22"/>
          <w:szCs w:val="22"/>
        </w:rPr>
      </w:pPr>
      <w:r w:rsidRPr="00870F95">
        <w:rPr>
          <w:rFonts w:ascii="Palatino Linotype" w:hAnsi="Palatino Linotype" w:cs="Arial"/>
          <w:b/>
          <w:bCs/>
          <w:i/>
          <w:sz w:val="22"/>
          <w:szCs w:val="22"/>
        </w:rPr>
        <w:t xml:space="preserve">VII. </w:t>
      </w:r>
      <w:r w:rsidRPr="00870F95">
        <w:rPr>
          <w:rFonts w:ascii="Palatino Linotype" w:hAnsi="Palatino Linotype" w:cs="Arial"/>
          <w:b/>
          <w:bCs/>
          <w:i/>
          <w:sz w:val="22"/>
          <w:szCs w:val="22"/>
          <w:u w:val="single"/>
        </w:rPr>
        <w:t>La falta de respuesta a una solicitud de acceso a la información</w:t>
      </w:r>
      <w:r w:rsidRPr="00870F95">
        <w:rPr>
          <w:rFonts w:ascii="Palatino Linotype" w:hAnsi="Palatino Linotype" w:cs="Arial"/>
          <w:bCs/>
          <w:i/>
          <w:sz w:val="22"/>
          <w:szCs w:val="22"/>
        </w:rPr>
        <w:t>;</w:t>
      </w:r>
      <w:r w:rsidRPr="00870F95">
        <w:rPr>
          <w:rFonts w:ascii="Palatino Linotype" w:hAnsi="Palatino Linotype" w:cs="Arial"/>
          <w:i/>
          <w:sz w:val="22"/>
          <w:szCs w:val="22"/>
        </w:rPr>
        <w:t>”</w:t>
      </w:r>
    </w:p>
    <w:p w:rsidR="00F636ED" w:rsidRPr="00870F95" w:rsidRDefault="00F636ED" w:rsidP="005F5CFC">
      <w:pPr>
        <w:spacing w:before="120" w:after="120"/>
        <w:ind w:left="709" w:right="709"/>
        <w:jc w:val="both"/>
        <w:rPr>
          <w:rFonts w:ascii="Palatino Linotype" w:hAnsi="Palatino Linotype" w:cs="Arial"/>
          <w:sz w:val="22"/>
          <w:szCs w:val="22"/>
          <w:lang w:eastAsia="es-MX"/>
        </w:rPr>
      </w:pPr>
      <w:r w:rsidRPr="00870F95">
        <w:rPr>
          <w:rFonts w:ascii="Palatino Linotype" w:hAnsi="Palatino Linotype" w:cs="Arial"/>
          <w:sz w:val="22"/>
          <w:szCs w:val="22"/>
          <w:lang w:eastAsia="es-MX"/>
        </w:rPr>
        <w:t>(Énfasis añadido)</w:t>
      </w:r>
    </w:p>
    <w:p w:rsidR="00766189" w:rsidRPr="00870F95" w:rsidRDefault="00121491" w:rsidP="00D85307">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rPr>
      </w:pPr>
      <w:r w:rsidRPr="00870F95">
        <w:rPr>
          <w:rFonts w:ascii="Palatino Linotype" w:hAnsi="Palatino Linotype" w:cs="Arial"/>
        </w:rPr>
        <w:t>Para ilustrar dicha actualización, debemos recordar que el hoy</w:t>
      </w:r>
      <w:r w:rsidRPr="00870F95">
        <w:rPr>
          <w:rFonts w:ascii="Palatino Linotype" w:hAnsi="Palatino Linotype" w:cs="Arial"/>
          <w:b/>
        </w:rPr>
        <w:t xml:space="preserve"> RECURRENTE </w:t>
      </w:r>
      <w:r w:rsidRPr="00870F95">
        <w:rPr>
          <w:rFonts w:ascii="Palatino Linotype" w:hAnsi="Palatino Linotype"/>
        </w:rPr>
        <w:t>en la solicitud de acceso a la información pública, requirió del</w:t>
      </w:r>
      <w:r w:rsidRPr="00870F95">
        <w:rPr>
          <w:rFonts w:ascii="Palatino Linotype" w:hAnsi="Palatino Linotype" w:cs="Arial"/>
        </w:rPr>
        <w:t xml:space="preserve"> </w:t>
      </w:r>
      <w:r w:rsidRPr="00870F95">
        <w:rPr>
          <w:rFonts w:ascii="Palatino Linotype" w:hAnsi="Palatino Linotype" w:cs="Arial"/>
          <w:b/>
        </w:rPr>
        <w:t>SUJETO OBLIGADO</w:t>
      </w:r>
      <w:r w:rsidRPr="00870F95">
        <w:rPr>
          <w:rFonts w:ascii="Palatino Linotype" w:hAnsi="Palatino Linotype" w:cs="Arial"/>
        </w:rPr>
        <w:t xml:space="preserve">, vía </w:t>
      </w:r>
      <w:r w:rsidRPr="00870F95">
        <w:rPr>
          <w:rFonts w:ascii="Palatino Linotype" w:hAnsi="Palatino Linotype" w:cs="Arial"/>
          <w:b/>
        </w:rPr>
        <w:t>EL SAIMEX</w:t>
      </w:r>
      <w:r w:rsidRPr="00870F95">
        <w:rPr>
          <w:rFonts w:ascii="Palatino Linotype" w:hAnsi="Palatino Linotype" w:cs="Arial"/>
        </w:rPr>
        <w:t>,</w:t>
      </w:r>
      <w:r w:rsidR="00213F56" w:rsidRPr="00870F95">
        <w:rPr>
          <w:rFonts w:ascii="Palatino Linotype" w:hAnsi="Palatino Linotype" w:cs="Arial"/>
        </w:rPr>
        <w:t xml:space="preserve"> </w:t>
      </w:r>
      <w:r w:rsidR="00766189" w:rsidRPr="00870F95">
        <w:rPr>
          <w:rFonts w:ascii="Palatino Linotype" w:hAnsi="Palatino Linotype" w:cs="Arial"/>
        </w:rPr>
        <w:t xml:space="preserve">respecto del “… </w:t>
      </w:r>
      <w:r w:rsidR="00766189" w:rsidRPr="00870F95">
        <w:rPr>
          <w:rFonts w:ascii="Palatino Linotype" w:hAnsi="Palatino Linotype" w:cs="Arial"/>
          <w:i/>
        </w:rPr>
        <w:t xml:space="preserve">DEL TITULAR DE REGLAMENTOS O REGULACIÓN Y VERIFICACIÓN </w:t>
      </w:r>
      <w:proofErr w:type="gramStart"/>
      <w:r w:rsidR="00766189" w:rsidRPr="00870F95">
        <w:rPr>
          <w:rFonts w:ascii="Palatino Linotype" w:hAnsi="Palatino Linotype" w:cs="Arial"/>
          <w:i/>
        </w:rPr>
        <w:t>ADMINISTRATIVA</w:t>
      </w:r>
      <w:r w:rsidR="00766189" w:rsidRPr="00870F95">
        <w:rPr>
          <w:rFonts w:ascii="Palatino Linotype" w:hAnsi="Palatino Linotype" w:cs="Arial"/>
        </w:rPr>
        <w:t xml:space="preserve"> …</w:t>
      </w:r>
      <w:proofErr w:type="gramEnd"/>
      <w:r w:rsidR="00766189" w:rsidRPr="00870F95">
        <w:rPr>
          <w:rFonts w:ascii="Palatino Linotype" w:hAnsi="Palatino Linotype" w:cs="Arial"/>
        </w:rPr>
        <w:t>”, lo siguiente:</w:t>
      </w:r>
    </w:p>
    <w:p w:rsidR="00766189" w:rsidRPr="00870F95" w:rsidRDefault="00766189" w:rsidP="005F5CFC">
      <w:pPr>
        <w:pStyle w:val="Prrafodelista"/>
        <w:widowControl w:val="0"/>
        <w:numPr>
          <w:ilvl w:val="0"/>
          <w:numId w:val="20"/>
        </w:numPr>
        <w:tabs>
          <w:tab w:val="left" w:pos="1701"/>
          <w:tab w:val="left" w:pos="1843"/>
        </w:tabs>
        <w:autoSpaceDE w:val="0"/>
        <w:autoSpaceDN w:val="0"/>
        <w:adjustRightInd w:val="0"/>
        <w:spacing w:before="120" w:after="120" w:line="360" w:lineRule="auto"/>
        <w:ind w:left="357" w:hanging="357"/>
        <w:jc w:val="both"/>
        <w:rPr>
          <w:rFonts w:ascii="Palatino Linotype" w:hAnsi="Palatino Linotype" w:cs="Arial"/>
        </w:rPr>
      </w:pPr>
      <w:r w:rsidRPr="00870F95">
        <w:rPr>
          <w:rFonts w:ascii="Palatino Linotype" w:hAnsi="Palatino Linotype" w:cs="Arial"/>
        </w:rPr>
        <w:t>Nombre;</w:t>
      </w:r>
    </w:p>
    <w:p w:rsidR="00766189" w:rsidRPr="00870F95" w:rsidRDefault="00766189" w:rsidP="005F5CFC">
      <w:pPr>
        <w:pStyle w:val="Prrafodelista"/>
        <w:widowControl w:val="0"/>
        <w:numPr>
          <w:ilvl w:val="0"/>
          <w:numId w:val="20"/>
        </w:numPr>
        <w:tabs>
          <w:tab w:val="left" w:pos="1701"/>
          <w:tab w:val="left" w:pos="1843"/>
        </w:tabs>
        <w:autoSpaceDE w:val="0"/>
        <w:autoSpaceDN w:val="0"/>
        <w:adjustRightInd w:val="0"/>
        <w:spacing w:before="120" w:after="120" w:line="360" w:lineRule="auto"/>
        <w:ind w:left="357" w:hanging="357"/>
        <w:jc w:val="both"/>
        <w:rPr>
          <w:rFonts w:ascii="Palatino Linotype" w:hAnsi="Palatino Linotype" w:cs="Arial"/>
        </w:rPr>
      </w:pPr>
      <w:r w:rsidRPr="00870F95">
        <w:rPr>
          <w:rFonts w:ascii="Palatino Linotype" w:hAnsi="Palatino Linotype" w:cs="Arial"/>
        </w:rPr>
        <w:t>Nombramiento, y</w:t>
      </w:r>
    </w:p>
    <w:p w:rsidR="00766189" w:rsidRPr="00870F95" w:rsidRDefault="00766189" w:rsidP="005F5CFC">
      <w:pPr>
        <w:pStyle w:val="Prrafodelista"/>
        <w:widowControl w:val="0"/>
        <w:numPr>
          <w:ilvl w:val="0"/>
          <w:numId w:val="20"/>
        </w:numPr>
        <w:tabs>
          <w:tab w:val="left" w:pos="1701"/>
          <w:tab w:val="left" w:pos="1843"/>
        </w:tabs>
        <w:autoSpaceDE w:val="0"/>
        <w:autoSpaceDN w:val="0"/>
        <w:adjustRightInd w:val="0"/>
        <w:spacing w:before="120" w:after="120" w:line="360" w:lineRule="auto"/>
        <w:ind w:left="357" w:hanging="357"/>
        <w:jc w:val="both"/>
        <w:rPr>
          <w:rFonts w:ascii="Palatino Linotype" w:hAnsi="Palatino Linotype" w:cs="Arial"/>
        </w:rPr>
      </w:pPr>
      <w:proofErr w:type="spellStart"/>
      <w:r w:rsidRPr="00870F95">
        <w:rPr>
          <w:rFonts w:ascii="Palatino Linotype" w:hAnsi="Palatino Linotype" w:cs="Arial"/>
          <w:i/>
        </w:rPr>
        <w:t>Curriculum</w:t>
      </w:r>
      <w:proofErr w:type="spellEnd"/>
      <w:r w:rsidRPr="00870F95">
        <w:rPr>
          <w:rFonts w:ascii="Palatino Linotype" w:hAnsi="Palatino Linotype" w:cs="Arial"/>
          <w:i/>
        </w:rPr>
        <w:t xml:space="preserve"> Vitae</w:t>
      </w:r>
      <w:r w:rsidRPr="00870F95">
        <w:rPr>
          <w:rFonts w:ascii="Palatino Linotype" w:hAnsi="Palatino Linotype" w:cs="Arial"/>
        </w:rPr>
        <w:t>.</w:t>
      </w:r>
    </w:p>
    <w:p w:rsidR="00DC0B2A" w:rsidRPr="00870F95" w:rsidRDefault="00DC0B2A" w:rsidP="007C4198">
      <w:pPr>
        <w:widowControl w:val="0"/>
        <w:tabs>
          <w:tab w:val="left" w:pos="1701"/>
          <w:tab w:val="left" w:pos="1843"/>
        </w:tabs>
        <w:autoSpaceDE w:val="0"/>
        <w:autoSpaceDN w:val="0"/>
        <w:adjustRightInd w:val="0"/>
        <w:spacing w:before="240" w:after="240" w:line="360" w:lineRule="auto"/>
        <w:jc w:val="both"/>
        <w:rPr>
          <w:rFonts w:ascii="Palatino Linotype" w:hAnsi="Palatino Linotype" w:cs="Arial"/>
        </w:rPr>
      </w:pPr>
      <w:r w:rsidRPr="00870F95">
        <w:rPr>
          <w:rFonts w:ascii="Palatino Linotype" w:hAnsi="Palatino Linotype" w:cs="Arial"/>
        </w:rPr>
        <w:t xml:space="preserve">Ahora bien, como se aprecia del Resultando </w:t>
      </w:r>
      <w:r w:rsidR="00E979C9" w:rsidRPr="00870F95">
        <w:rPr>
          <w:rFonts w:ascii="Palatino Linotype" w:hAnsi="Palatino Linotype" w:cs="Arial"/>
          <w:b/>
        </w:rPr>
        <w:fldChar w:fldCharType="begin"/>
      </w:r>
      <w:r w:rsidR="00E979C9" w:rsidRPr="00870F95">
        <w:rPr>
          <w:rFonts w:ascii="Palatino Linotype" w:hAnsi="Palatino Linotype" w:cs="Arial"/>
          <w:b/>
        </w:rPr>
        <w:instrText xml:space="preserve"> REF _Ref9452845 \r \h  \* MERGEFORMAT </w:instrText>
      </w:r>
      <w:r w:rsidR="00E979C9" w:rsidRPr="00870F95">
        <w:rPr>
          <w:rFonts w:ascii="Palatino Linotype" w:hAnsi="Palatino Linotype" w:cs="Arial"/>
          <w:b/>
        </w:rPr>
      </w:r>
      <w:r w:rsidR="00E979C9" w:rsidRPr="00870F95">
        <w:rPr>
          <w:rFonts w:ascii="Palatino Linotype" w:hAnsi="Palatino Linotype" w:cs="Arial"/>
          <w:b/>
        </w:rPr>
        <w:fldChar w:fldCharType="separate"/>
      </w:r>
      <w:r w:rsidR="001570BE">
        <w:rPr>
          <w:rFonts w:ascii="Palatino Linotype" w:hAnsi="Palatino Linotype" w:cs="Arial"/>
          <w:b/>
        </w:rPr>
        <w:t>III</w:t>
      </w:r>
      <w:r w:rsidR="00E979C9" w:rsidRPr="00870F95">
        <w:rPr>
          <w:rFonts w:ascii="Palatino Linotype" w:hAnsi="Palatino Linotype" w:cs="Arial"/>
          <w:b/>
        </w:rPr>
        <w:fldChar w:fldCharType="end"/>
      </w:r>
      <w:r w:rsidRPr="00870F95">
        <w:rPr>
          <w:rFonts w:ascii="Palatino Linotype" w:hAnsi="Palatino Linotype" w:cs="Arial"/>
          <w:b/>
        </w:rPr>
        <w:t xml:space="preserve"> </w:t>
      </w:r>
      <w:r w:rsidRPr="00870F95">
        <w:rPr>
          <w:rFonts w:ascii="Palatino Linotype" w:hAnsi="Palatino Linotype" w:cs="Arial"/>
        </w:rPr>
        <w:t xml:space="preserve">de la presente resolución, </w:t>
      </w:r>
      <w:r w:rsidRPr="00870F95">
        <w:rPr>
          <w:rFonts w:ascii="Palatino Linotype" w:hAnsi="Palatino Linotype" w:cs="Arial"/>
          <w:b/>
        </w:rPr>
        <w:t>EL SUJETO OBLIGADO</w:t>
      </w:r>
      <w:r w:rsidRPr="00870F95">
        <w:rPr>
          <w:rFonts w:ascii="Palatino Linotype" w:hAnsi="Palatino Linotype" w:cs="Arial"/>
        </w:rPr>
        <w:t xml:space="preserve"> </w:t>
      </w:r>
      <w:r w:rsidRPr="00870F95">
        <w:rPr>
          <w:rFonts w:ascii="Palatino Linotype" w:hAnsi="Palatino Linotype" w:cs="Arial"/>
          <w:b/>
        </w:rPr>
        <w:t xml:space="preserve">omitió dar </w:t>
      </w:r>
      <w:r w:rsidR="00D03495" w:rsidRPr="00870F95">
        <w:rPr>
          <w:rFonts w:ascii="Palatino Linotype" w:hAnsi="Palatino Linotype" w:cs="Arial"/>
          <w:b/>
        </w:rPr>
        <w:t>respuesta</w:t>
      </w:r>
      <w:r w:rsidR="00D03495" w:rsidRPr="00870F95">
        <w:rPr>
          <w:rFonts w:ascii="Palatino Linotype" w:hAnsi="Palatino Linotype" w:cs="Arial"/>
        </w:rPr>
        <w:t xml:space="preserve"> a la</w:t>
      </w:r>
      <w:r w:rsidRPr="00870F95">
        <w:rPr>
          <w:rFonts w:ascii="Palatino Linotype" w:hAnsi="Palatino Linotype" w:cs="Arial"/>
        </w:rPr>
        <w:t xml:space="preserve"> solicitud</w:t>
      </w:r>
      <w:r w:rsidR="00D03495" w:rsidRPr="00870F95">
        <w:rPr>
          <w:rFonts w:ascii="Palatino Linotype" w:hAnsi="Palatino Linotype" w:cs="Arial"/>
        </w:rPr>
        <w:t xml:space="preserve"> de mérito</w:t>
      </w:r>
      <w:r w:rsidRPr="00870F95">
        <w:rPr>
          <w:rFonts w:ascii="Palatino Linotype" w:hAnsi="Palatino Linotype" w:cs="Arial"/>
        </w:rPr>
        <w:t xml:space="preserve">, por lo que </w:t>
      </w:r>
      <w:r w:rsidR="005175FD" w:rsidRPr="00870F95">
        <w:rPr>
          <w:rFonts w:ascii="Palatino Linotype" w:hAnsi="Palatino Linotype" w:cs="Arial"/>
          <w:b/>
        </w:rPr>
        <w:t>EL RECURRENTE</w:t>
      </w:r>
      <w:r w:rsidRPr="00870F95">
        <w:rPr>
          <w:rFonts w:ascii="Palatino Linotype" w:hAnsi="Palatino Linotype" w:cs="Arial"/>
        </w:rPr>
        <w:t xml:space="preserve"> procedió a </w:t>
      </w:r>
      <w:r w:rsidRPr="00870F95">
        <w:rPr>
          <w:rFonts w:ascii="Palatino Linotype" w:hAnsi="Palatino Linotype"/>
          <w:szCs w:val="21"/>
        </w:rPr>
        <w:t>interponer</w:t>
      </w:r>
      <w:r w:rsidRPr="00870F95">
        <w:rPr>
          <w:rFonts w:ascii="Palatino Linotype" w:hAnsi="Palatino Linotype" w:cs="Arial"/>
        </w:rPr>
        <w:t xml:space="preserve"> </w:t>
      </w:r>
      <w:r w:rsidR="00D03495" w:rsidRPr="00870F95">
        <w:rPr>
          <w:rFonts w:ascii="Palatino Linotype" w:hAnsi="Palatino Linotype" w:cs="Arial"/>
        </w:rPr>
        <w:t>e</w:t>
      </w:r>
      <w:r w:rsidRPr="00870F95">
        <w:rPr>
          <w:rFonts w:ascii="Palatino Linotype" w:hAnsi="Palatino Linotype" w:cs="Arial"/>
        </w:rPr>
        <w:t xml:space="preserve">l presente recurso de revisión, señalando tanto en acto impugnado, como en sus razones o motivos de inconformidad, lo indicado en el Resultando </w:t>
      </w:r>
      <w:r w:rsidRPr="00870F95">
        <w:rPr>
          <w:rFonts w:ascii="Palatino Linotype" w:hAnsi="Palatino Linotype" w:cs="Arial"/>
          <w:b/>
        </w:rPr>
        <w:fldChar w:fldCharType="begin"/>
      </w:r>
      <w:r w:rsidRPr="00870F95">
        <w:rPr>
          <w:rFonts w:ascii="Palatino Linotype" w:hAnsi="Palatino Linotype" w:cs="Arial"/>
          <w:b/>
        </w:rPr>
        <w:instrText xml:space="preserve"> REF _Ref507070922 \r \h  \* MERGEFORMAT </w:instrText>
      </w:r>
      <w:r w:rsidRPr="00870F95">
        <w:rPr>
          <w:rFonts w:ascii="Palatino Linotype" w:hAnsi="Palatino Linotype" w:cs="Arial"/>
          <w:b/>
        </w:rPr>
      </w:r>
      <w:r w:rsidRPr="00870F95">
        <w:rPr>
          <w:rFonts w:ascii="Palatino Linotype" w:hAnsi="Palatino Linotype" w:cs="Arial"/>
          <w:b/>
        </w:rPr>
        <w:fldChar w:fldCharType="separate"/>
      </w:r>
      <w:r w:rsidR="001570BE">
        <w:rPr>
          <w:rFonts w:ascii="Palatino Linotype" w:hAnsi="Palatino Linotype" w:cs="Arial"/>
          <w:b/>
        </w:rPr>
        <w:t>IV</w:t>
      </w:r>
      <w:r w:rsidRPr="00870F95">
        <w:rPr>
          <w:rFonts w:ascii="Palatino Linotype" w:hAnsi="Palatino Linotype" w:cs="Arial"/>
          <w:b/>
        </w:rPr>
        <w:fldChar w:fldCharType="end"/>
      </w:r>
      <w:r w:rsidRPr="00870F95">
        <w:rPr>
          <w:rFonts w:ascii="Palatino Linotype" w:hAnsi="Palatino Linotype" w:cs="Arial"/>
          <w:b/>
        </w:rPr>
        <w:t xml:space="preserve"> </w:t>
      </w:r>
      <w:r w:rsidRPr="00870F95">
        <w:rPr>
          <w:rFonts w:ascii="Palatino Linotype" w:hAnsi="Palatino Linotype" w:cs="Arial"/>
        </w:rPr>
        <w:t>de la presente resolución.</w:t>
      </w:r>
    </w:p>
    <w:p w:rsidR="00E979C9" w:rsidRPr="00870F95" w:rsidRDefault="00E979C9" w:rsidP="00E979C9">
      <w:pPr>
        <w:widowControl w:val="0"/>
        <w:tabs>
          <w:tab w:val="left" w:pos="1701"/>
          <w:tab w:val="left" w:pos="1843"/>
        </w:tabs>
        <w:autoSpaceDE w:val="0"/>
        <w:autoSpaceDN w:val="0"/>
        <w:adjustRightInd w:val="0"/>
        <w:spacing w:before="240" w:after="240" w:line="360" w:lineRule="auto"/>
        <w:jc w:val="both"/>
        <w:rPr>
          <w:rFonts w:ascii="Palatino Linotype" w:hAnsi="Palatino Linotype" w:cs="Arial"/>
        </w:rPr>
      </w:pPr>
      <w:r w:rsidRPr="00870F95">
        <w:rPr>
          <w:rFonts w:ascii="Palatino Linotype" w:hAnsi="Palatino Linotype" w:cs="Arial"/>
        </w:rPr>
        <w:t xml:space="preserve">Por otra parte, de las </w:t>
      </w:r>
      <w:r w:rsidRPr="00870F95">
        <w:rPr>
          <w:rFonts w:ascii="Palatino Linotype" w:hAnsi="Palatino Linotype"/>
          <w:szCs w:val="21"/>
        </w:rPr>
        <w:t>constancias</w:t>
      </w:r>
      <w:r w:rsidRPr="00870F95">
        <w:rPr>
          <w:rFonts w:ascii="Palatino Linotype" w:hAnsi="Palatino Linotype" w:cs="Arial"/>
        </w:rPr>
        <w:t xml:space="preserve"> que obran en el </w:t>
      </w:r>
      <w:r w:rsidRPr="00870F95">
        <w:rPr>
          <w:rFonts w:ascii="Palatino Linotype" w:hAnsi="Palatino Linotype" w:cs="Arial"/>
          <w:b/>
        </w:rPr>
        <w:t>SAIMEX,</w:t>
      </w:r>
      <w:r w:rsidRPr="00870F95">
        <w:rPr>
          <w:rFonts w:ascii="Palatino Linotype" w:hAnsi="Palatino Linotype" w:cs="Arial"/>
        </w:rPr>
        <w:t xml:space="preserve"> se advierte que, en el periodo de instrucción, </w:t>
      </w:r>
      <w:r w:rsidRPr="00870F95">
        <w:rPr>
          <w:rFonts w:ascii="Palatino Linotype" w:hAnsi="Palatino Linotype" w:cs="Arial"/>
          <w:b/>
        </w:rPr>
        <w:t>EL RECURRENTE</w:t>
      </w:r>
      <w:r w:rsidRPr="00870F95">
        <w:rPr>
          <w:rFonts w:ascii="Palatino Linotype" w:hAnsi="Palatino Linotype" w:cs="Arial"/>
        </w:rPr>
        <w:t xml:space="preserve"> no realizó manifestaciones o alegatos, ni ofreció los medios de prueba que a su derecho conviniera; mientras que </w:t>
      </w:r>
      <w:r w:rsidRPr="00870F95">
        <w:rPr>
          <w:rFonts w:ascii="Palatino Linotype" w:hAnsi="Palatino Linotype" w:cs="Arial"/>
          <w:b/>
        </w:rPr>
        <w:t>EL SUJETO OBLIGADO</w:t>
      </w:r>
      <w:r w:rsidRPr="00870F95">
        <w:rPr>
          <w:rFonts w:ascii="Palatino Linotype" w:hAnsi="Palatino Linotype" w:cs="Arial"/>
        </w:rPr>
        <w:t>, tampoco exhibió el Informe Justificado correspondiente.</w:t>
      </w:r>
    </w:p>
    <w:p w:rsidR="000A74E5" w:rsidRPr="00870F95" w:rsidRDefault="000A74E5" w:rsidP="007C4198">
      <w:pPr>
        <w:widowControl w:val="0"/>
        <w:tabs>
          <w:tab w:val="left" w:pos="1701"/>
          <w:tab w:val="left" w:pos="1843"/>
        </w:tabs>
        <w:autoSpaceDE w:val="0"/>
        <w:autoSpaceDN w:val="0"/>
        <w:adjustRightInd w:val="0"/>
        <w:spacing w:before="240" w:after="240" w:line="360" w:lineRule="auto"/>
        <w:jc w:val="both"/>
        <w:rPr>
          <w:rFonts w:ascii="Palatino Linotype" w:hAnsi="Palatino Linotype" w:cs="Arial"/>
        </w:rPr>
      </w:pPr>
      <w:r w:rsidRPr="00870F95">
        <w:rPr>
          <w:rFonts w:ascii="Palatino Linotype" w:hAnsi="Palatino Linotype" w:cs="Arial"/>
        </w:rPr>
        <w:t>Ahora bien, es pertinente enfatizar lo que, respecto al derecho de acceso a la información pública, refiere el artículo 6° apartado A de la Constitución Política de los Estados Unidos Mexicanos, que en su parte conducente señala:</w:t>
      </w:r>
    </w:p>
    <w:p w:rsidR="000A74E5" w:rsidRPr="00870F95" w:rsidRDefault="000A74E5" w:rsidP="0076361F">
      <w:pPr>
        <w:spacing w:before="200" w:after="200"/>
        <w:ind w:left="709" w:right="709"/>
        <w:jc w:val="both"/>
        <w:rPr>
          <w:rFonts w:ascii="Palatino Linotype" w:hAnsi="Palatino Linotype" w:cs="Arial"/>
          <w:i/>
          <w:sz w:val="22"/>
          <w:szCs w:val="22"/>
        </w:rPr>
      </w:pPr>
      <w:r w:rsidRPr="00870F95">
        <w:rPr>
          <w:rFonts w:ascii="Palatino Linotype" w:hAnsi="Palatino Linotype" w:cs="Arial"/>
          <w:i/>
          <w:sz w:val="22"/>
          <w:szCs w:val="22"/>
        </w:rPr>
        <w:t>“</w:t>
      </w:r>
      <w:r w:rsidRPr="00870F95">
        <w:rPr>
          <w:rFonts w:ascii="Palatino Linotype" w:hAnsi="Palatino Linotype" w:cs="Arial"/>
          <w:b/>
          <w:i/>
          <w:sz w:val="22"/>
          <w:szCs w:val="22"/>
        </w:rPr>
        <w:t>Artículo 6o.</w:t>
      </w:r>
      <w:r w:rsidRPr="00870F95">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70F95">
        <w:rPr>
          <w:rFonts w:ascii="Palatino Linotype" w:hAnsi="Palatino Linotype" w:cs="Arial"/>
          <w:b/>
          <w:i/>
          <w:sz w:val="22"/>
          <w:szCs w:val="22"/>
          <w:u w:val="single"/>
        </w:rPr>
        <w:t>El derecho a la información será garantizado por el Estado</w:t>
      </w:r>
      <w:r w:rsidRPr="00870F95">
        <w:rPr>
          <w:rFonts w:ascii="Palatino Linotype" w:hAnsi="Palatino Linotype" w:cs="Arial"/>
          <w:b/>
          <w:i/>
          <w:sz w:val="22"/>
          <w:szCs w:val="22"/>
        </w:rPr>
        <w:t>.</w:t>
      </w:r>
      <w:r w:rsidRPr="00870F95">
        <w:rPr>
          <w:rFonts w:ascii="Palatino Linotype" w:hAnsi="Palatino Linotype" w:cs="Arial"/>
          <w:i/>
          <w:sz w:val="22"/>
          <w:szCs w:val="22"/>
        </w:rPr>
        <w:t xml:space="preserve"> </w:t>
      </w:r>
    </w:p>
    <w:p w:rsidR="000A74E5" w:rsidRPr="00870F95" w:rsidRDefault="000A74E5" w:rsidP="0076361F">
      <w:pPr>
        <w:spacing w:before="200" w:after="200"/>
        <w:ind w:left="709" w:right="709"/>
        <w:jc w:val="both"/>
        <w:rPr>
          <w:rFonts w:ascii="Palatino Linotype" w:hAnsi="Palatino Linotype" w:cs="Arial"/>
          <w:i/>
          <w:sz w:val="22"/>
          <w:szCs w:val="22"/>
        </w:rPr>
      </w:pPr>
      <w:r w:rsidRPr="00870F95">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rsidR="000A74E5" w:rsidRPr="00870F95" w:rsidRDefault="000A74E5" w:rsidP="0076361F">
      <w:pPr>
        <w:spacing w:before="200" w:after="200"/>
        <w:ind w:left="709" w:right="709"/>
        <w:jc w:val="both"/>
        <w:rPr>
          <w:rFonts w:ascii="Palatino Linotype" w:hAnsi="Palatino Linotype" w:cs="Arial"/>
          <w:i/>
          <w:sz w:val="22"/>
          <w:szCs w:val="22"/>
        </w:rPr>
      </w:pPr>
      <w:r w:rsidRPr="00870F95">
        <w:rPr>
          <w:rFonts w:ascii="Palatino Linotype" w:hAnsi="Palatino Linotype" w:cs="Arial"/>
          <w:i/>
          <w:sz w:val="22"/>
          <w:szCs w:val="22"/>
        </w:rPr>
        <w:t>Para efectos de lo dispuesto en el presente artículo se observará lo siguiente:</w:t>
      </w:r>
    </w:p>
    <w:p w:rsidR="000A74E5" w:rsidRPr="00870F95" w:rsidRDefault="000A74E5" w:rsidP="0076361F">
      <w:pPr>
        <w:spacing w:before="200" w:after="200"/>
        <w:ind w:left="709" w:right="709"/>
        <w:jc w:val="both"/>
        <w:rPr>
          <w:rFonts w:ascii="Palatino Linotype" w:hAnsi="Palatino Linotype" w:cs="Arial"/>
          <w:i/>
          <w:sz w:val="22"/>
          <w:szCs w:val="22"/>
        </w:rPr>
      </w:pPr>
      <w:r w:rsidRPr="00870F95">
        <w:rPr>
          <w:rFonts w:ascii="Palatino Linotype" w:hAnsi="Palatino Linotype" w:cs="Arial"/>
          <w:b/>
          <w:i/>
          <w:sz w:val="22"/>
          <w:szCs w:val="22"/>
        </w:rPr>
        <w:t>A.</w:t>
      </w:r>
      <w:r w:rsidRPr="00870F95">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rsidR="000A74E5" w:rsidRPr="00870F95" w:rsidRDefault="000A74E5" w:rsidP="0076361F">
      <w:pPr>
        <w:spacing w:before="200" w:after="200"/>
        <w:ind w:left="709" w:right="709"/>
        <w:jc w:val="both"/>
        <w:rPr>
          <w:rFonts w:ascii="Palatino Linotype" w:hAnsi="Palatino Linotype" w:cs="Arial"/>
          <w:i/>
          <w:sz w:val="22"/>
          <w:szCs w:val="22"/>
        </w:rPr>
      </w:pPr>
      <w:r w:rsidRPr="00870F95">
        <w:rPr>
          <w:rFonts w:ascii="Palatino Linotype" w:hAnsi="Palatino Linotype" w:cs="Arial"/>
          <w:b/>
          <w:i/>
          <w:sz w:val="22"/>
          <w:szCs w:val="22"/>
        </w:rPr>
        <w:t xml:space="preserve">I. </w:t>
      </w:r>
      <w:r w:rsidRPr="00870F95">
        <w:rPr>
          <w:rFonts w:ascii="Palatino Linotype" w:hAnsi="Palatino Linotype" w:cs="Arial"/>
          <w:b/>
          <w:i/>
          <w:sz w:val="22"/>
          <w:szCs w:val="22"/>
          <w:u w:val="single"/>
        </w:rPr>
        <w:t>Toda la información en posesión de</w:t>
      </w:r>
      <w:r w:rsidRPr="00870F95">
        <w:rPr>
          <w:rFonts w:ascii="Palatino Linotype" w:hAnsi="Palatino Linotype" w:cs="Arial"/>
          <w:i/>
          <w:sz w:val="22"/>
          <w:szCs w:val="22"/>
          <w:u w:val="single"/>
        </w:rPr>
        <w:t xml:space="preserve"> </w:t>
      </w:r>
      <w:r w:rsidRPr="00870F95">
        <w:rPr>
          <w:rFonts w:ascii="Palatino Linotype" w:hAnsi="Palatino Linotype" w:cs="Arial"/>
          <w:b/>
          <w:i/>
          <w:sz w:val="22"/>
          <w:szCs w:val="22"/>
          <w:u w:val="single"/>
        </w:rPr>
        <w:t>cualquier autoridad</w:t>
      </w:r>
      <w:r w:rsidRPr="00870F95">
        <w:rPr>
          <w:rFonts w:ascii="Palatino Linotype" w:hAnsi="Palatino Linotype" w:cs="Arial"/>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870F95">
        <w:rPr>
          <w:rFonts w:ascii="Palatino Linotype" w:hAnsi="Palatino Linotype" w:cs="Arial"/>
          <w:b/>
          <w:i/>
          <w:sz w:val="22"/>
          <w:szCs w:val="22"/>
          <w:u w:val="single"/>
        </w:rPr>
        <w:t>es pública</w:t>
      </w:r>
      <w:r w:rsidRPr="00870F95">
        <w:rPr>
          <w:rFonts w:ascii="Palatino Linotype" w:hAnsi="Palatino Linotype" w:cs="Arial"/>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870F95">
        <w:rPr>
          <w:rFonts w:ascii="Palatino Linotype" w:hAnsi="Palatino Linotype" w:cs="Arial"/>
          <w:b/>
          <w:i/>
          <w:sz w:val="22"/>
          <w:szCs w:val="22"/>
          <w:u w:val="single"/>
        </w:rPr>
        <w:t>Los sujetos obligados deberán documentar todo acto que derive del ejercicio de sus facultades, competencias o funciones</w:t>
      </w:r>
      <w:r w:rsidRPr="00870F95">
        <w:rPr>
          <w:rFonts w:ascii="Palatino Linotype" w:hAnsi="Palatino Linotype" w:cs="Arial"/>
          <w:i/>
          <w:sz w:val="22"/>
          <w:szCs w:val="22"/>
        </w:rPr>
        <w:t>, la ley determinará los supuestos específicos bajo los cuales procederá la declaración de inexistencia de la información.</w:t>
      </w:r>
    </w:p>
    <w:p w:rsidR="000A74E5" w:rsidRPr="00870F95" w:rsidRDefault="000A74E5" w:rsidP="0076361F">
      <w:pPr>
        <w:spacing w:before="200" w:after="200"/>
        <w:ind w:left="709" w:right="709"/>
        <w:jc w:val="both"/>
        <w:rPr>
          <w:rFonts w:ascii="Palatino Linotype" w:hAnsi="Palatino Linotype" w:cs="Arial"/>
          <w:i/>
          <w:sz w:val="22"/>
          <w:szCs w:val="22"/>
        </w:rPr>
      </w:pPr>
      <w:r w:rsidRPr="00870F95">
        <w:rPr>
          <w:rFonts w:ascii="Palatino Linotype" w:hAnsi="Palatino Linotype" w:cs="Arial"/>
          <w:i/>
          <w:sz w:val="22"/>
          <w:szCs w:val="22"/>
        </w:rPr>
        <w:t>II. La información que se refiere a la vida privada y los datos personales será protegida en los términos y con las excepciones que fijen las leyes.</w:t>
      </w:r>
    </w:p>
    <w:p w:rsidR="000A74E5" w:rsidRPr="00870F95" w:rsidRDefault="000A74E5" w:rsidP="0076361F">
      <w:pPr>
        <w:spacing w:before="200" w:after="200"/>
        <w:ind w:left="709" w:right="709"/>
        <w:jc w:val="both"/>
        <w:rPr>
          <w:rFonts w:ascii="Palatino Linotype" w:hAnsi="Palatino Linotype" w:cs="Arial"/>
          <w:i/>
          <w:sz w:val="22"/>
          <w:szCs w:val="22"/>
        </w:rPr>
      </w:pPr>
      <w:r w:rsidRPr="00870F95">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rsidR="000A74E5" w:rsidRPr="00870F95" w:rsidRDefault="000A74E5" w:rsidP="0076361F">
      <w:pPr>
        <w:spacing w:before="200" w:after="200"/>
        <w:ind w:left="709" w:right="709"/>
        <w:jc w:val="both"/>
        <w:rPr>
          <w:rFonts w:ascii="Palatino Linotype" w:hAnsi="Palatino Linotype" w:cs="Arial"/>
          <w:i/>
          <w:sz w:val="22"/>
          <w:szCs w:val="22"/>
        </w:rPr>
      </w:pPr>
      <w:r w:rsidRPr="00870F95">
        <w:rPr>
          <w:rFonts w:ascii="Palatino Linotype" w:hAnsi="Palatino Linotype" w:cs="Arial"/>
          <w:i/>
          <w:sz w:val="22"/>
          <w:szCs w:val="22"/>
        </w:rPr>
        <w:t>IV. Se establecerán mecanismos de acceso a la información y procedimientos de revisión expeditos que se sustanciarán ante los organismos autónomos especializados e imparciales que establece esta Constitución.</w:t>
      </w:r>
    </w:p>
    <w:p w:rsidR="000A74E5" w:rsidRPr="00870F95" w:rsidRDefault="000A74E5" w:rsidP="0076361F">
      <w:pPr>
        <w:spacing w:before="200" w:after="200"/>
        <w:ind w:left="709" w:right="709"/>
        <w:jc w:val="both"/>
        <w:rPr>
          <w:rFonts w:ascii="Palatino Linotype" w:hAnsi="Palatino Linotype" w:cs="Arial"/>
          <w:i/>
          <w:sz w:val="22"/>
          <w:szCs w:val="22"/>
        </w:rPr>
      </w:pPr>
      <w:r w:rsidRPr="00870F95">
        <w:rPr>
          <w:rFonts w:ascii="Palatino Linotype" w:hAnsi="Palatino Linotype" w:cs="Arial"/>
          <w:b/>
          <w:i/>
          <w:sz w:val="22"/>
          <w:szCs w:val="22"/>
        </w:rPr>
        <w:t xml:space="preserve">V. </w:t>
      </w:r>
      <w:r w:rsidRPr="00870F95">
        <w:rPr>
          <w:rFonts w:ascii="Palatino Linotype" w:hAnsi="Palatino Linotype" w:cs="Arial"/>
          <w:b/>
          <w:i/>
          <w:sz w:val="22"/>
          <w:szCs w:val="22"/>
          <w:u w:val="single"/>
        </w:rPr>
        <w:t>Los sujetos obligados deberán preservar sus documentos en archivos administrativos actualizados y publicarán, a través de los medios electrónicos disponibles</w:t>
      </w:r>
      <w:r w:rsidRPr="00870F95">
        <w:rPr>
          <w:rFonts w:ascii="Palatino Linotype" w:hAnsi="Palatino Linotype" w:cs="Arial"/>
          <w:i/>
          <w:sz w:val="22"/>
          <w:szCs w:val="22"/>
        </w:rPr>
        <w:t>, la información completa y actualizada sobre el ejercicio de los recursos públicos y los indicadores que permitan rendir cuenta del cumplimiento de sus objetivos y de los resultados obtenidos.</w:t>
      </w:r>
    </w:p>
    <w:p w:rsidR="000A74E5" w:rsidRPr="00870F95" w:rsidRDefault="000A74E5" w:rsidP="0076361F">
      <w:pPr>
        <w:spacing w:before="200" w:after="200"/>
        <w:ind w:left="709" w:right="709"/>
        <w:jc w:val="both"/>
        <w:rPr>
          <w:rFonts w:ascii="Palatino Linotype" w:hAnsi="Palatino Linotype" w:cs="Arial"/>
          <w:i/>
          <w:sz w:val="22"/>
          <w:szCs w:val="22"/>
        </w:rPr>
      </w:pPr>
      <w:r w:rsidRPr="00870F95">
        <w:rPr>
          <w:rFonts w:ascii="Palatino Linotype" w:hAnsi="Palatino Linotype" w:cs="Arial"/>
          <w:i/>
          <w:sz w:val="22"/>
          <w:szCs w:val="22"/>
        </w:rPr>
        <w:t>VI. Las leyes determinarán la manera en que los sujetos obligados deberán hacer pública la información relativa a los recursos públicos que entreguen a personas físicas o morales.</w:t>
      </w:r>
    </w:p>
    <w:p w:rsidR="000A74E5" w:rsidRPr="00870F95" w:rsidRDefault="000A74E5" w:rsidP="0076361F">
      <w:pPr>
        <w:spacing w:before="200" w:after="200"/>
        <w:ind w:left="709" w:right="709"/>
        <w:jc w:val="both"/>
        <w:rPr>
          <w:rFonts w:ascii="Palatino Linotype" w:hAnsi="Palatino Linotype" w:cs="Arial"/>
          <w:i/>
          <w:sz w:val="22"/>
          <w:szCs w:val="22"/>
        </w:rPr>
      </w:pPr>
      <w:r w:rsidRPr="00870F95">
        <w:rPr>
          <w:rFonts w:ascii="Palatino Linotype" w:hAnsi="Palatino Linotype" w:cs="Arial"/>
          <w:i/>
          <w:sz w:val="22"/>
          <w:szCs w:val="22"/>
        </w:rPr>
        <w:t>VII. La inobservancia a las disposiciones en materia de acceso a la información pública será sancionada en los términos que dispongan las leyes.</w:t>
      </w:r>
    </w:p>
    <w:p w:rsidR="000A74E5" w:rsidRPr="00870F95" w:rsidRDefault="000A74E5" w:rsidP="0076361F">
      <w:pPr>
        <w:spacing w:before="200" w:after="200"/>
        <w:ind w:left="709" w:right="709"/>
        <w:jc w:val="both"/>
        <w:rPr>
          <w:rFonts w:ascii="Palatino Linotype" w:hAnsi="Palatino Linotype" w:cs="Arial"/>
          <w:i/>
          <w:sz w:val="22"/>
          <w:szCs w:val="22"/>
        </w:rPr>
      </w:pPr>
      <w:r w:rsidRPr="00870F95">
        <w:rPr>
          <w:rFonts w:ascii="Palatino Linotype" w:hAnsi="Palatino Linotype" w:cs="Arial"/>
          <w:i/>
          <w:sz w:val="22"/>
          <w:szCs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0A74E5" w:rsidRPr="00870F95" w:rsidRDefault="000A74E5" w:rsidP="0076361F">
      <w:pPr>
        <w:spacing w:before="200" w:after="200"/>
        <w:ind w:left="709" w:right="709"/>
        <w:jc w:val="both"/>
        <w:rPr>
          <w:rFonts w:ascii="Palatino Linotype" w:hAnsi="Palatino Linotype" w:cs="Arial"/>
          <w:i/>
          <w:sz w:val="22"/>
          <w:szCs w:val="22"/>
        </w:rPr>
      </w:pPr>
      <w:r w:rsidRPr="00870F95">
        <w:rPr>
          <w:rFonts w:ascii="Palatino Linotype" w:hAnsi="Palatino Linotype" w:cs="Arial"/>
          <w:i/>
          <w:sz w:val="22"/>
          <w:szCs w:val="22"/>
        </w:rPr>
        <w:t>[…]</w:t>
      </w:r>
    </w:p>
    <w:p w:rsidR="000A74E5" w:rsidRPr="00870F95" w:rsidRDefault="000A74E5" w:rsidP="0076361F">
      <w:pPr>
        <w:spacing w:before="200" w:after="200"/>
        <w:ind w:left="709" w:right="709"/>
        <w:jc w:val="both"/>
        <w:rPr>
          <w:rFonts w:ascii="Palatino Linotype" w:hAnsi="Palatino Linotype" w:cs="Arial"/>
          <w:i/>
          <w:sz w:val="22"/>
          <w:szCs w:val="22"/>
        </w:rPr>
      </w:pPr>
      <w:r w:rsidRPr="00870F95">
        <w:rPr>
          <w:rFonts w:ascii="Palatino Linotype" w:hAnsi="Palatino Linotype" w:cs="Arial"/>
          <w:i/>
          <w:sz w:val="22"/>
          <w:szCs w:val="22"/>
        </w:rPr>
        <w:t>La ley establecerá aquella información que se considere reservada o confidencial.”</w:t>
      </w:r>
    </w:p>
    <w:p w:rsidR="000A74E5" w:rsidRPr="00870F95" w:rsidRDefault="000A74E5" w:rsidP="0076361F">
      <w:pPr>
        <w:spacing w:before="200" w:after="200"/>
        <w:ind w:left="709" w:right="709"/>
        <w:jc w:val="both"/>
        <w:rPr>
          <w:rFonts w:ascii="Palatino Linotype" w:hAnsi="Palatino Linotype"/>
          <w:sz w:val="22"/>
          <w:szCs w:val="22"/>
        </w:rPr>
      </w:pPr>
      <w:r w:rsidRPr="00870F95">
        <w:rPr>
          <w:rFonts w:ascii="Palatino Linotype" w:hAnsi="Palatino Linotype"/>
          <w:sz w:val="22"/>
          <w:szCs w:val="22"/>
        </w:rPr>
        <w:t>(Énfasis añadido)</w:t>
      </w:r>
    </w:p>
    <w:p w:rsidR="000A74E5" w:rsidRPr="00870F95" w:rsidRDefault="000A74E5" w:rsidP="00D85307">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rPr>
      </w:pPr>
      <w:r w:rsidRPr="00870F95">
        <w:rPr>
          <w:rFonts w:ascii="Palatino Linotype" w:hAnsi="Palatino Linotype" w:cs="Arial"/>
        </w:rPr>
        <w:t xml:space="preserve">Por su parte, la Constitución Política del Estado Libre y Soberano de México, en su artículo 5°, </w:t>
      </w:r>
      <w:proofErr w:type="gramStart"/>
      <w:r w:rsidRPr="00870F95">
        <w:rPr>
          <w:rFonts w:ascii="Palatino Linotype" w:hAnsi="Palatino Linotype"/>
          <w:szCs w:val="21"/>
        </w:rPr>
        <w:t>párrafos</w:t>
      </w:r>
      <w:r w:rsidRPr="00870F95">
        <w:rPr>
          <w:rFonts w:ascii="Palatino Linotype" w:hAnsi="Palatino Linotype" w:cs="Arial"/>
        </w:rPr>
        <w:t xml:space="preserve"> vigésimo</w:t>
      </w:r>
      <w:proofErr w:type="gramEnd"/>
      <w:r w:rsidRPr="00870F95">
        <w:rPr>
          <w:rFonts w:ascii="Palatino Linotype" w:hAnsi="Palatino Linotype" w:cs="Arial"/>
        </w:rPr>
        <w:t xml:space="preserve">, vigésimo </w:t>
      </w:r>
      <w:r w:rsidRPr="00870F95">
        <w:rPr>
          <w:rFonts w:ascii="Palatino Linotype" w:hAnsi="Palatino Linotype"/>
        </w:rPr>
        <w:t>primero</w:t>
      </w:r>
      <w:r w:rsidRPr="00870F95">
        <w:rPr>
          <w:rFonts w:ascii="Palatino Linotype" w:hAnsi="Palatino Linotype" w:cs="Arial"/>
        </w:rPr>
        <w:t xml:space="preserve"> y vigésimo segundo, fracciones I y VI, que disponen, en su parte conducente, lo siguiente:</w:t>
      </w:r>
    </w:p>
    <w:p w:rsidR="000A74E5" w:rsidRPr="00870F95" w:rsidRDefault="000A74E5" w:rsidP="0076361F">
      <w:pPr>
        <w:spacing w:before="200" w:after="200"/>
        <w:ind w:left="709" w:right="709"/>
        <w:jc w:val="both"/>
        <w:rPr>
          <w:rFonts w:ascii="Palatino Linotype" w:hAnsi="Palatino Linotype" w:cs="Arial"/>
          <w:i/>
          <w:sz w:val="22"/>
          <w:szCs w:val="22"/>
        </w:rPr>
      </w:pPr>
      <w:r w:rsidRPr="00870F95">
        <w:rPr>
          <w:rFonts w:ascii="Palatino Linotype" w:hAnsi="Palatino Linotype" w:cs="Arial"/>
          <w:i/>
          <w:sz w:val="22"/>
          <w:szCs w:val="22"/>
        </w:rPr>
        <w:t>“</w:t>
      </w:r>
      <w:r w:rsidRPr="00870F95">
        <w:rPr>
          <w:rFonts w:ascii="Palatino Linotype" w:hAnsi="Palatino Linotype" w:cs="Arial"/>
          <w:b/>
          <w:i/>
          <w:sz w:val="22"/>
          <w:szCs w:val="22"/>
        </w:rPr>
        <w:t xml:space="preserve">Artículo 5. </w:t>
      </w:r>
      <w:r w:rsidRPr="00870F95">
        <w:rPr>
          <w:rFonts w:ascii="Palatino Linotype" w:hAnsi="Palatino Linotype" w:cs="Arial"/>
          <w:i/>
          <w:sz w:val="22"/>
          <w:szCs w:val="22"/>
        </w:rPr>
        <w:t>[…]</w:t>
      </w:r>
    </w:p>
    <w:p w:rsidR="000A74E5" w:rsidRPr="00870F95" w:rsidRDefault="000A74E5" w:rsidP="0076361F">
      <w:pPr>
        <w:spacing w:before="200" w:after="200"/>
        <w:ind w:left="709" w:right="709"/>
        <w:jc w:val="both"/>
        <w:rPr>
          <w:rFonts w:ascii="Palatino Linotype" w:hAnsi="Palatino Linotype"/>
          <w:i/>
          <w:sz w:val="22"/>
          <w:szCs w:val="22"/>
        </w:rPr>
      </w:pPr>
      <w:r w:rsidRPr="00870F95">
        <w:rPr>
          <w:rFonts w:ascii="Palatino Linotype" w:hAnsi="Palatino Linotype"/>
          <w:b/>
          <w:i/>
          <w:sz w:val="22"/>
          <w:szCs w:val="22"/>
          <w:u w:val="single"/>
        </w:rPr>
        <w:t>El derecho a la información será garantizado por el Estado</w:t>
      </w:r>
      <w:r w:rsidRPr="00870F95">
        <w:rPr>
          <w:rFonts w:ascii="Palatino Linotype" w:hAnsi="Palatino Linotype"/>
          <w:i/>
          <w:sz w:val="22"/>
          <w:szCs w:val="22"/>
        </w:rPr>
        <w:t xml:space="preserve">. La ley establecerá las previsiones que permitan asegurar la protección, el respeto y la difusión de este derecho. </w:t>
      </w:r>
    </w:p>
    <w:p w:rsidR="000A74E5" w:rsidRPr="00870F95" w:rsidRDefault="000A74E5" w:rsidP="0076361F">
      <w:pPr>
        <w:spacing w:before="200" w:after="200"/>
        <w:ind w:left="709" w:right="709"/>
        <w:jc w:val="both"/>
        <w:rPr>
          <w:rFonts w:ascii="Palatino Linotype" w:hAnsi="Palatino Linotype"/>
          <w:i/>
          <w:sz w:val="22"/>
          <w:szCs w:val="22"/>
        </w:rPr>
      </w:pPr>
      <w:r w:rsidRPr="00870F95">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0A74E5" w:rsidRPr="00870F95" w:rsidRDefault="000A74E5" w:rsidP="0076361F">
      <w:pPr>
        <w:spacing w:before="200" w:after="200"/>
        <w:ind w:left="709" w:right="709"/>
        <w:jc w:val="both"/>
        <w:rPr>
          <w:rFonts w:ascii="Palatino Linotype" w:hAnsi="Palatino Linotype"/>
          <w:i/>
          <w:sz w:val="22"/>
          <w:szCs w:val="22"/>
        </w:rPr>
      </w:pPr>
      <w:r w:rsidRPr="00870F95">
        <w:rPr>
          <w:rFonts w:ascii="Palatino Linotype" w:hAnsi="Palatino Linotype"/>
          <w:i/>
          <w:sz w:val="22"/>
          <w:szCs w:val="22"/>
        </w:rPr>
        <w:t>Este derecho se regirá por los principios y bases siguientes:</w:t>
      </w:r>
    </w:p>
    <w:p w:rsidR="000A74E5" w:rsidRPr="00870F95" w:rsidRDefault="000A74E5" w:rsidP="0076361F">
      <w:pPr>
        <w:spacing w:before="200" w:after="200"/>
        <w:ind w:left="709" w:right="709"/>
        <w:jc w:val="both"/>
        <w:rPr>
          <w:rFonts w:ascii="Palatino Linotype" w:hAnsi="Palatino Linotype"/>
          <w:i/>
          <w:sz w:val="22"/>
          <w:szCs w:val="22"/>
        </w:rPr>
      </w:pPr>
      <w:r w:rsidRPr="00870F95">
        <w:rPr>
          <w:rFonts w:ascii="Palatino Linotype" w:hAnsi="Palatino Linotype"/>
          <w:b/>
          <w:i/>
          <w:sz w:val="22"/>
          <w:szCs w:val="22"/>
        </w:rPr>
        <w:t xml:space="preserve">I. </w:t>
      </w:r>
      <w:r w:rsidRPr="00870F95">
        <w:rPr>
          <w:rFonts w:ascii="Palatino Linotype" w:hAnsi="Palatino Linotype"/>
          <w:b/>
          <w:i/>
          <w:sz w:val="22"/>
          <w:szCs w:val="22"/>
          <w:u w:val="single"/>
        </w:rPr>
        <w:t>Toda la información en posesión</w:t>
      </w:r>
      <w:r w:rsidRPr="00870F95">
        <w:rPr>
          <w:rFonts w:ascii="Palatino Linotype" w:hAnsi="Palatino Linotype"/>
          <w:b/>
          <w:i/>
          <w:sz w:val="22"/>
          <w:szCs w:val="22"/>
        </w:rPr>
        <w:t xml:space="preserve"> </w:t>
      </w:r>
      <w:r w:rsidRPr="00870F95">
        <w:rPr>
          <w:rFonts w:ascii="Palatino Linotype" w:hAnsi="Palatino Linotype"/>
          <w:i/>
          <w:sz w:val="22"/>
          <w:szCs w:val="22"/>
        </w:rPr>
        <w:t xml:space="preserve">de cualquier autoridad, entidad, órgano y organismos de los Poderes Ejecutivo, Legislativo y Judicial, órganos autónomos, partidos políticos, fideicomisos y fondos públicos estatales y municipales, así como </w:t>
      </w:r>
      <w:r w:rsidRPr="00870F95">
        <w:rPr>
          <w:rFonts w:ascii="Palatino Linotype" w:hAnsi="Palatino Linotype"/>
          <w:b/>
          <w:i/>
          <w:sz w:val="22"/>
          <w:szCs w:val="22"/>
          <w:u w:val="single"/>
        </w:rPr>
        <w:t>del gobierno y de la administración pública municipal y sus organismos descentralizados</w:t>
      </w:r>
      <w:r w:rsidRPr="00870F95">
        <w:rPr>
          <w:rFonts w:ascii="Palatino Linotype" w:hAnsi="Palatino Linotype"/>
          <w:i/>
          <w:sz w:val="22"/>
          <w:szCs w:val="22"/>
        </w:rPr>
        <w:t xml:space="preserve">, asimismo de cualquier persona física, jurídica colectiva o sindicato que reciba y ejerza recursos públicos o realice actos de autoridad en el ámbito estatal y municipal, </w:t>
      </w:r>
      <w:r w:rsidRPr="00870F95">
        <w:rPr>
          <w:rFonts w:ascii="Palatino Linotype" w:hAnsi="Palatino Linotype"/>
          <w:b/>
          <w:i/>
          <w:sz w:val="22"/>
          <w:szCs w:val="22"/>
          <w:u w:val="single"/>
        </w:rPr>
        <w:t>es pública</w:t>
      </w:r>
      <w:r w:rsidRPr="00870F95">
        <w:rPr>
          <w:rFonts w:ascii="Palatino Linotype" w:hAnsi="Palatino Linotype"/>
          <w:i/>
          <w:sz w:val="22"/>
          <w:szCs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A74E5" w:rsidRPr="00870F95" w:rsidRDefault="000A74E5" w:rsidP="0076361F">
      <w:pPr>
        <w:spacing w:before="200" w:after="200"/>
        <w:ind w:left="709" w:right="709"/>
        <w:jc w:val="both"/>
        <w:rPr>
          <w:rFonts w:ascii="Palatino Linotype" w:hAnsi="Palatino Linotype"/>
          <w:i/>
          <w:sz w:val="22"/>
          <w:szCs w:val="22"/>
        </w:rPr>
      </w:pPr>
      <w:r w:rsidRPr="00870F95">
        <w:rPr>
          <w:rFonts w:ascii="Palatino Linotype" w:hAnsi="Palatino Linotype"/>
          <w:i/>
          <w:sz w:val="22"/>
          <w:szCs w:val="22"/>
        </w:rPr>
        <w:t>[…]</w:t>
      </w:r>
    </w:p>
    <w:p w:rsidR="000A74E5" w:rsidRPr="00870F95" w:rsidRDefault="000A74E5" w:rsidP="0076361F">
      <w:pPr>
        <w:spacing w:before="200" w:after="200"/>
        <w:ind w:left="709" w:right="709"/>
        <w:jc w:val="both"/>
        <w:rPr>
          <w:rFonts w:ascii="Palatino Linotype" w:hAnsi="Palatino Linotype"/>
          <w:i/>
          <w:sz w:val="22"/>
          <w:szCs w:val="22"/>
        </w:rPr>
      </w:pPr>
      <w:r w:rsidRPr="00870F95">
        <w:rPr>
          <w:rFonts w:ascii="Palatino Linotype" w:hAnsi="Palatino Linotype"/>
          <w:b/>
          <w:i/>
          <w:sz w:val="22"/>
          <w:szCs w:val="22"/>
        </w:rPr>
        <w:t xml:space="preserve">VI. </w:t>
      </w:r>
      <w:r w:rsidRPr="00870F95">
        <w:rPr>
          <w:rFonts w:ascii="Palatino Linotype" w:hAnsi="Palatino Linotype"/>
          <w:b/>
          <w:i/>
          <w:sz w:val="22"/>
          <w:szCs w:val="22"/>
          <w:u w:val="single"/>
        </w:rPr>
        <w:t>Los sujetos obligados deberán preservar sus documentos en archivos administrativos actualizados y publicarán, a través de los medios electrónicos disponibles, la información completa y actualizada sobre el ejercicio de los recursos públicos</w:t>
      </w:r>
      <w:r w:rsidRPr="00870F95">
        <w:rPr>
          <w:rFonts w:ascii="Palatino Linotype" w:hAnsi="Palatino Linotype"/>
          <w:i/>
          <w:sz w:val="22"/>
          <w:szCs w:val="22"/>
        </w:rPr>
        <w:t xml:space="preserve"> y los indicadores que permitan rendir cuenta del cumplimiento de sus objetivos y los resultados obtenidos.”</w:t>
      </w:r>
    </w:p>
    <w:p w:rsidR="000A74E5" w:rsidRPr="00870F95" w:rsidRDefault="000A74E5" w:rsidP="0076361F">
      <w:pPr>
        <w:spacing w:before="200" w:after="200"/>
        <w:ind w:left="709" w:right="709"/>
        <w:jc w:val="both"/>
        <w:rPr>
          <w:rFonts w:ascii="Palatino Linotype" w:hAnsi="Palatino Linotype"/>
          <w:sz w:val="22"/>
          <w:szCs w:val="22"/>
        </w:rPr>
      </w:pPr>
      <w:r w:rsidRPr="00870F95">
        <w:rPr>
          <w:rFonts w:ascii="Palatino Linotype" w:hAnsi="Palatino Linotype"/>
          <w:sz w:val="22"/>
          <w:szCs w:val="22"/>
        </w:rPr>
        <w:t>(Énfasis añadido)</w:t>
      </w:r>
    </w:p>
    <w:p w:rsidR="000A74E5" w:rsidRPr="00870F95" w:rsidRDefault="000A74E5" w:rsidP="00D85307">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rPr>
      </w:pPr>
      <w:r w:rsidRPr="00870F95">
        <w:rPr>
          <w:rFonts w:ascii="Palatino Linotype" w:hAnsi="Palatino Linotype" w:cs="Arial"/>
        </w:rPr>
        <w:t xml:space="preserve">Por su parte, tenemos que la Ley de Transparencia y Acceso a la Información Pública del Estado de México y Municipios, prevé en su artículo 23, </w:t>
      </w:r>
      <w:r w:rsidR="00670553" w:rsidRPr="00870F95">
        <w:rPr>
          <w:rFonts w:ascii="Palatino Linotype" w:hAnsi="Palatino Linotype" w:cs="Arial"/>
        </w:rPr>
        <w:t xml:space="preserve">fracción IV, penúltimo y último párrafos, </w:t>
      </w:r>
      <w:r w:rsidRPr="00870F95">
        <w:rPr>
          <w:rFonts w:ascii="Palatino Linotype" w:hAnsi="Palatino Linotype" w:cs="Arial"/>
        </w:rPr>
        <w:t>lo siguiente:</w:t>
      </w:r>
    </w:p>
    <w:p w:rsidR="000A74E5" w:rsidRPr="00870F95" w:rsidRDefault="000A74E5" w:rsidP="0076361F">
      <w:pPr>
        <w:spacing w:before="200" w:after="200"/>
        <w:ind w:left="709" w:right="709"/>
        <w:jc w:val="both"/>
        <w:rPr>
          <w:rFonts w:ascii="Palatino Linotype" w:hAnsi="Palatino Linotype" w:cs="Arial"/>
          <w:i/>
          <w:sz w:val="22"/>
          <w:szCs w:val="22"/>
        </w:rPr>
      </w:pPr>
      <w:r w:rsidRPr="00870F95">
        <w:rPr>
          <w:rFonts w:ascii="Palatino Linotype" w:hAnsi="Palatino Linotype" w:cs="Arial"/>
          <w:i/>
          <w:sz w:val="22"/>
          <w:szCs w:val="22"/>
        </w:rPr>
        <w:t>“</w:t>
      </w:r>
      <w:r w:rsidRPr="00870F95">
        <w:rPr>
          <w:rFonts w:ascii="Palatino Linotype" w:hAnsi="Palatino Linotype" w:cs="Arial"/>
          <w:b/>
          <w:i/>
          <w:sz w:val="22"/>
          <w:szCs w:val="22"/>
        </w:rPr>
        <w:t xml:space="preserve">Artículo 23. </w:t>
      </w:r>
      <w:r w:rsidRPr="00870F95">
        <w:rPr>
          <w:rFonts w:ascii="Palatino Linotype" w:hAnsi="Palatino Linotype" w:cs="Arial"/>
          <w:b/>
          <w:i/>
          <w:sz w:val="22"/>
          <w:szCs w:val="22"/>
          <w:u w:val="single"/>
        </w:rPr>
        <w:t xml:space="preserve">Son sujetos obligados a transparentar y permitir el acceso a su información y </w:t>
      </w:r>
      <w:r w:rsidRPr="00870F95">
        <w:rPr>
          <w:rFonts w:ascii="Palatino Linotype" w:hAnsi="Palatino Linotype"/>
          <w:b/>
          <w:i/>
          <w:sz w:val="22"/>
          <w:szCs w:val="22"/>
          <w:u w:val="single"/>
        </w:rPr>
        <w:t>proteger</w:t>
      </w:r>
      <w:r w:rsidRPr="00870F95">
        <w:rPr>
          <w:rFonts w:ascii="Palatino Linotype" w:hAnsi="Palatino Linotype" w:cs="Arial"/>
          <w:b/>
          <w:i/>
          <w:sz w:val="22"/>
          <w:szCs w:val="22"/>
          <w:u w:val="single"/>
        </w:rPr>
        <w:t xml:space="preserve"> los datos personales que obren en su poder</w:t>
      </w:r>
      <w:r w:rsidRPr="00870F95">
        <w:rPr>
          <w:rFonts w:ascii="Palatino Linotype" w:hAnsi="Palatino Linotype" w:cs="Arial"/>
          <w:i/>
          <w:sz w:val="22"/>
          <w:szCs w:val="22"/>
        </w:rPr>
        <w:t>:</w:t>
      </w:r>
    </w:p>
    <w:p w:rsidR="000A74E5" w:rsidRPr="00870F95" w:rsidRDefault="000A74E5" w:rsidP="0076361F">
      <w:pPr>
        <w:spacing w:before="200" w:after="200"/>
        <w:ind w:left="709" w:right="709"/>
        <w:jc w:val="both"/>
        <w:rPr>
          <w:rFonts w:ascii="Palatino Linotype" w:hAnsi="Palatino Linotype" w:cs="Arial"/>
          <w:i/>
          <w:sz w:val="22"/>
          <w:szCs w:val="22"/>
        </w:rPr>
      </w:pPr>
      <w:r w:rsidRPr="00870F95">
        <w:rPr>
          <w:rFonts w:ascii="Palatino Linotype" w:hAnsi="Palatino Linotype" w:cs="Arial"/>
          <w:i/>
          <w:sz w:val="22"/>
          <w:szCs w:val="22"/>
        </w:rPr>
        <w:t>[…]</w:t>
      </w:r>
    </w:p>
    <w:p w:rsidR="000A74E5" w:rsidRPr="00870F95" w:rsidRDefault="000A74E5" w:rsidP="0076361F">
      <w:pPr>
        <w:spacing w:before="200" w:after="200"/>
        <w:ind w:left="709" w:right="709"/>
        <w:jc w:val="both"/>
        <w:rPr>
          <w:rFonts w:ascii="Palatino Linotype" w:hAnsi="Palatino Linotype" w:cs="Arial"/>
          <w:b/>
          <w:i/>
          <w:sz w:val="22"/>
          <w:szCs w:val="22"/>
          <w:u w:val="single"/>
        </w:rPr>
      </w:pPr>
      <w:r w:rsidRPr="00870F95">
        <w:rPr>
          <w:rFonts w:ascii="Palatino Linotype" w:hAnsi="Palatino Linotype" w:cs="Arial"/>
          <w:b/>
          <w:i/>
          <w:sz w:val="22"/>
          <w:szCs w:val="22"/>
        </w:rPr>
        <w:t xml:space="preserve">IV. </w:t>
      </w:r>
      <w:r w:rsidRPr="00870F95">
        <w:rPr>
          <w:rFonts w:ascii="Palatino Linotype" w:hAnsi="Palatino Linotype" w:cs="Arial"/>
          <w:b/>
          <w:i/>
          <w:sz w:val="22"/>
          <w:szCs w:val="22"/>
          <w:u w:val="single"/>
        </w:rPr>
        <w:t>Los ayuntamientos y las dependencias</w:t>
      </w:r>
      <w:r w:rsidRPr="00870F95">
        <w:rPr>
          <w:rFonts w:ascii="Palatino Linotype" w:hAnsi="Palatino Linotype" w:cs="Arial"/>
          <w:i/>
          <w:sz w:val="22"/>
          <w:szCs w:val="22"/>
        </w:rPr>
        <w:t xml:space="preserve">, organismos, órganos y entidades </w:t>
      </w:r>
      <w:r w:rsidRPr="00870F95">
        <w:rPr>
          <w:rFonts w:ascii="Palatino Linotype" w:hAnsi="Palatino Linotype" w:cs="Arial"/>
          <w:b/>
          <w:i/>
          <w:sz w:val="22"/>
          <w:szCs w:val="22"/>
          <w:u w:val="single"/>
        </w:rPr>
        <w:t>de la administración municipal</w:t>
      </w:r>
      <w:r w:rsidRPr="00870F95">
        <w:rPr>
          <w:rFonts w:ascii="Palatino Linotype" w:hAnsi="Palatino Linotype" w:cs="Arial"/>
          <w:i/>
          <w:sz w:val="22"/>
          <w:szCs w:val="22"/>
        </w:rPr>
        <w:t>;</w:t>
      </w:r>
    </w:p>
    <w:p w:rsidR="000A74E5" w:rsidRPr="00870F95" w:rsidRDefault="000A74E5" w:rsidP="0076361F">
      <w:pPr>
        <w:spacing w:before="200" w:after="200"/>
        <w:ind w:left="709" w:right="709"/>
        <w:jc w:val="both"/>
        <w:rPr>
          <w:rFonts w:ascii="Palatino Linotype" w:hAnsi="Palatino Linotype"/>
          <w:i/>
          <w:sz w:val="22"/>
          <w:szCs w:val="22"/>
        </w:rPr>
      </w:pPr>
      <w:r w:rsidRPr="00870F95">
        <w:rPr>
          <w:rFonts w:ascii="Palatino Linotype" w:hAnsi="Palatino Linotype" w:cs="Arial"/>
          <w:i/>
          <w:sz w:val="22"/>
          <w:szCs w:val="22"/>
        </w:rPr>
        <w:t>[…]</w:t>
      </w:r>
    </w:p>
    <w:p w:rsidR="000A74E5" w:rsidRPr="00870F95" w:rsidRDefault="000A74E5" w:rsidP="0076361F">
      <w:pPr>
        <w:spacing w:before="200" w:after="200"/>
        <w:ind w:left="709" w:right="709"/>
        <w:jc w:val="both"/>
        <w:rPr>
          <w:rFonts w:ascii="Palatino Linotype" w:hAnsi="Palatino Linotype"/>
          <w:i/>
          <w:sz w:val="22"/>
          <w:szCs w:val="22"/>
        </w:rPr>
      </w:pPr>
      <w:r w:rsidRPr="00870F95">
        <w:rPr>
          <w:rFonts w:ascii="Palatino Linotype" w:hAnsi="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0A74E5" w:rsidRPr="00870F95" w:rsidRDefault="000A74E5" w:rsidP="0076361F">
      <w:pPr>
        <w:spacing w:before="200" w:after="200"/>
        <w:ind w:left="709" w:right="709"/>
        <w:jc w:val="both"/>
        <w:rPr>
          <w:rFonts w:ascii="Palatino Linotype" w:hAnsi="Palatino Linotype" w:cs="Arial"/>
          <w:i/>
          <w:sz w:val="22"/>
          <w:szCs w:val="22"/>
        </w:rPr>
      </w:pPr>
      <w:r w:rsidRPr="00870F95">
        <w:rPr>
          <w:rFonts w:ascii="Palatino Linotype" w:hAnsi="Palatino Linotype" w:cs="Arial"/>
          <w:b/>
          <w:i/>
          <w:sz w:val="22"/>
          <w:szCs w:val="22"/>
          <w:u w:val="single"/>
        </w:rPr>
        <w:t>Los servidores públicos deberán transparentar sus acciones así como garantizar y respetar el derecho de acceso a la información pública</w:t>
      </w:r>
      <w:r w:rsidRPr="00870F95">
        <w:rPr>
          <w:rFonts w:ascii="Palatino Linotype" w:hAnsi="Palatino Linotype" w:cs="Arial"/>
          <w:i/>
          <w:sz w:val="22"/>
          <w:szCs w:val="22"/>
        </w:rPr>
        <w:t>.”</w:t>
      </w:r>
    </w:p>
    <w:p w:rsidR="000A74E5" w:rsidRPr="00870F95" w:rsidRDefault="000A74E5" w:rsidP="0076361F">
      <w:pPr>
        <w:spacing w:before="200" w:after="200"/>
        <w:ind w:left="709" w:right="709"/>
        <w:jc w:val="both"/>
        <w:rPr>
          <w:rFonts w:ascii="Palatino Linotype" w:hAnsi="Palatino Linotype" w:cs="Arial"/>
          <w:sz w:val="22"/>
        </w:rPr>
      </w:pPr>
      <w:r w:rsidRPr="00870F95">
        <w:rPr>
          <w:rFonts w:ascii="Palatino Linotype" w:hAnsi="Palatino Linotype" w:cs="Arial"/>
          <w:sz w:val="22"/>
        </w:rPr>
        <w:t>(Énfasis añadido)</w:t>
      </w:r>
    </w:p>
    <w:p w:rsidR="000A74E5" w:rsidRPr="00870F95" w:rsidRDefault="000A74E5" w:rsidP="00D85307">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rPr>
      </w:pPr>
      <w:r w:rsidRPr="00870F95">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 como estatal, de la Ciudad de México, o </w:t>
      </w:r>
      <w:r w:rsidRPr="00870F95">
        <w:rPr>
          <w:rFonts w:ascii="Palatino Linotype" w:hAnsi="Palatino Linotype"/>
          <w:szCs w:val="21"/>
        </w:rPr>
        <w:t>Municipales</w:t>
      </w:r>
      <w:r w:rsidRPr="00870F95">
        <w:rPr>
          <w:rFonts w:ascii="Palatino Linotype" w:hAnsi="Palatino Linotype" w:cs="Arial"/>
        </w:rPr>
        <w:t xml:space="preserve">, con el fin de que los particulares conozcan toda aquella información que es considerada como pública. </w:t>
      </w:r>
    </w:p>
    <w:p w:rsidR="000A74E5" w:rsidRPr="00870F95" w:rsidRDefault="000A74E5" w:rsidP="00D85307">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rPr>
      </w:pPr>
      <w:r w:rsidRPr="00870F95">
        <w:rPr>
          <w:rFonts w:ascii="Palatino Linotype" w:hAnsi="Palatino Linotype" w:cs="Arial"/>
        </w:rPr>
        <w:t xml:space="preserve">Ahora bien, esta </w:t>
      </w:r>
      <w:r w:rsidRPr="00870F95">
        <w:rPr>
          <w:rFonts w:ascii="Palatino Linotype" w:hAnsi="Palatino Linotype"/>
          <w:szCs w:val="21"/>
        </w:rPr>
        <w:t>Ponencia</w:t>
      </w:r>
      <w:r w:rsidRPr="00870F95">
        <w:rPr>
          <w:rFonts w:ascii="Palatino Linotype" w:hAnsi="Palatino Linotype" w:cs="Arial"/>
        </w:rPr>
        <w:t xml:space="preserve"> </w:t>
      </w:r>
      <w:r w:rsidRPr="00870F95">
        <w:rPr>
          <w:rFonts w:ascii="Palatino Linotype" w:hAnsi="Palatino Linotype"/>
        </w:rPr>
        <w:t>Resolutora</w:t>
      </w:r>
      <w:r w:rsidRPr="00870F95">
        <w:rPr>
          <w:rFonts w:ascii="Palatino Linotype" w:hAnsi="Palatino Linotype" w:cs="Arial"/>
        </w:rPr>
        <w:t xml:space="preserve"> considera pertinente analizar si </w:t>
      </w:r>
      <w:r w:rsidRPr="00870F95">
        <w:rPr>
          <w:rFonts w:ascii="Palatino Linotype" w:hAnsi="Palatino Linotype" w:cs="Arial"/>
          <w:b/>
        </w:rPr>
        <w:t>EL SUJETO OBLIGADO</w:t>
      </w:r>
      <w:r w:rsidRPr="00870F95">
        <w:rPr>
          <w:rFonts w:ascii="Palatino Linotype" w:hAnsi="Palatino Linotype" w:cs="Arial"/>
        </w:rPr>
        <w:t xml:space="preserve">, es la </w:t>
      </w:r>
      <w:r w:rsidRPr="00870F95">
        <w:rPr>
          <w:rFonts w:ascii="Palatino Linotype" w:hAnsi="Palatino Linotype"/>
          <w:szCs w:val="21"/>
        </w:rPr>
        <w:t>autoridad</w:t>
      </w:r>
      <w:r w:rsidRPr="00870F95">
        <w:rPr>
          <w:rFonts w:ascii="Palatino Linotype" w:hAnsi="Palatino Linotype" w:cs="Arial"/>
        </w:rPr>
        <w:t xml:space="preserve"> competente para generar, administrar o poseer la información requerida por </w:t>
      </w:r>
      <w:r w:rsidR="005175FD" w:rsidRPr="00870F95">
        <w:rPr>
          <w:rFonts w:ascii="Palatino Linotype" w:hAnsi="Palatino Linotype" w:cs="Arial"/>
          <w:b/>
        </w:rPr>
        <w:t>EL RECURRENTE</w:t>
      </w:r>
      <w:r w:rsidRPr="00870F95">
        <w:rPr>
          <w:rFonts w:ascii="Palatino Linotype" w:hAnsi="Palatino Linotype" w:cs="Arial"/>
        </w:rPr>
        <w:t>, en virtud del ámbito de sus atribuciones, funciones, facultades o competencias, y si la misma, se trata de información pública susceptible de ser entregada a los particulares.</w:t>
      </w:r>
    </w:p>
    <w:p w:rsidR="00766189" w:rsidRPr="00870F95" w:rsidRDefault="00E070F9" w:rsidP="00CE11AC">
      <w:pPr>
        <w:widowControl w:val="0"/>
        <w:tabs>
          <w:tab w:val="left" w:pos="1701"/>
          <w:tab w:val="left" w:pos="1843"/>
        </w:tabs>
        <w:autoSpaceDE w:val="0"/>
        <w:autoSpaceDN w:val="0"/>
        <w:adjustRightInd w:val="0"/>
        <w:spacing w:before="360" w:after="240" w:line="360" w:lineRule="auto"/>
        <w:jc w:val="both"/>
        <w:rPr>
          <w:rFonts w:ascii="Palatino Linotype" w:hAnsi="Palatino Linotype"/>
          <w:szCs w:val="21"/>
        </w:rPr>
      </w:pPr>
      <w:r w:rsidRPr="00870F95">
        <w:rPr>
          <w:rFonts w:ascii="Palatino Linotype" w:hAnsi="Palatino Linotype"/>
          <w:szCs w:val="21"/>
        </w:rPr>
        <w:t>Al respecto, resulta conveniente observar</w:t>
      </w:r>
      <w:r w:rsidR="00055336" w:rsidRPr="00870F95">
        <w:rPr>
          <w:rFonts w:ascii="Palatino Linotype" w:hAnsi="Palatino Linotype"/>
          <w:szCs w:val="21"/>
        </w:rPr>
        <w:t>,</w:t>
      </w:r>
      <w:r w:rsidRPr="00870F95">
        <w:rPr>
          <w:rFonts w:ascii="Palatino Linotype" w:hAnsi="Palatino Linotype"/>
          <w:szCs w:val="21"/>
        </w:rPr>
        <w:t xml:space="preserve"> </w:t>
      </w:r>
      <w:r w:rsidR="00241C48" w:rsidRPr="00870F95">
        <w:rPr>
          <w:rFonts w:ascii="Palatino Linotype" w:hAnsi="Palatino Linotype"/>
          <w:szCs w:val="21"/>
        </w:rPr>
        <w:t xml:space="preserve">con relación a la información requerida, </w:t>
      </w:r>
      <w:r w:rsidRPr="00870F95">
        <w:rPr>
          <w:rFonts w:ascii="Palatino Linotype" w:hAnsi="Palatino Linotype"/>
          <w:szCs w:val="21"/>
        </w:rPr>
        <w:t>lo establecido en</w:t>
      </w:r>
      <w:r w:rsidR="00241C48" w:rsidRPr="00870F95">
        <w:rPr>
          <w:rFonts w:ascii="Palatino Linotype" w:hAnsi="Palatino Linotype"/>
          <w:szCs w:val="21"/>
        </w:rPr>
        <w:t xml:space="preserve"> </w:t>
      </w:r>
      <w:r w:rsidR="00A851E4" w:rsidRPr="00870F95">
        <w:rPr>
          <w:rFonts w:ascii="Palatino Linotype" w:hAnsi="Palatino Linotype"/>
          <w:szCs w:val="21"/>
        </w:rPr>
        <w:t>l</w:t>
      </w:r>
      <w:r w:rsidR="00FE5E49" w:rsidRPr="00870F95">
        <w:rPr>
          <w:rFonts w:ascii="Palatino Linotype" w:hAnsi="Palatino Linotype"/>
          <w:szCs w:val="21"/>
        </w:rPr>
        <w:t>os</w:t>
      </w:r>
      <w:r w:rsidR="00A851E4" w:rsidRPr="00870F95">
        <w:rPr>
          <w:rFonts w:ascii="Palatino Linotype" w:hAnsi="Palatino Linotype"/>
          <w:szCs w:val="21"/>
        </w:rPr>
        <w:t xml:space="preserve"> artículo</w:t>
      </w:r>
      <w:r w:rsidR="00FE5E49" w:rsidRPr="00870F95">
        <w:rPr>
          <w:rFonts w:ascii="Palatino Linotype" w:hAnsi="Palatino Linotype"/>
          <w:szCs w:val="21"/>
        </w:rPr>
        <w:t>s</w:t>
      </w:r>
      <w:r w:rsidR="00766189" w:rsidRPr="00870F95">
        <w:rPr>
          <w:rFonts w:ascii="Palatino Linotype" w:hAnsi="Palatino Linotype"/>
          <w:szCs w:val="21"/>
        </w:rPr>
        <w:t xml:space="preserve"> 33</w:t>
      </w:r>
      <w:r w:rsidR="00BC0C0F" w:rsidRPr="00870F95">
        <w:rPr>
          <w:rFonts w:ascii="Palatino Linotype" w:hAnsi="Palatino Linotype"/>
          <w:szCs w:val="21"/>
        </w:rPr>
        <w:t>,</w:t>
      </w:r>
      <w:r w:rsidR="00FE5E49" w:rsidRPr="00870F95">
        <w:rPr>
          <w:rFonts w:ascii="Palatino Linotype" w:hAnsi="Palatino Linotype"/>
          <w:szCs w:val="21"/>
        </w:rPr>
        <w:t xml:space="preserve"> </w:t>
      </w:r>
      <w:r w:rsidR="00055336" w:rsidRPr="00870F95">
        <w:rPr>
          <w:rFonts w:ascii="Palatino Linotype" w:hAnsi="Palatino Linotype"/>
          <w:szCs w:val="21"/>
        </w:rPr>
        <w:t>fracción V, Literal F</w:t>
      </w:r>
      <w:r w:rsidR="00BC0C0F" w:rsidRPr="00870F95">
        <w:rPr>
          <w:rFonts w:ascii="Palatino Linotype" w:hAnsi="Palatino Linotype"/>
          <w:szCs w:val="21"/>
        </w:rPr>
        <w:t>,</w:t>
      </w:r>
      <w:r w:rsidR="00055336" w:rsidRPr="00870F95">
        <w:rPr>
          <w:rFonts w:ascii="Palatino Linotype" w:hAnsi="Palatino Linotype"/>
          <w:szCs w:val="21"/>
        </w:rPr>
        <w:t xml:space="preserve"> </w:t>
      </w:r>
      <w:r w:rsidR="00FE5E49" w:rsidRPr="00870F95">
        <w:rPr>
          <w:rFonts w:ascii="Palatino Linotype" w:hAnsi="Palatino Linotype"/>
          <w:szCs w:val="21"/>
        </w:rPr>
        <w:t xml:space="preserve">129 y 129 B, </w:t>
      </w:r>
      <w:r w:rsidR="00055336" w:rsidRPr="00870F95">
        <w:rPr>
          <w:rFonts w:ascii="Palatino Linotype" w:hAnsi="Palatino Linotype"/>
          <w:szCs w:val="21"/>
        </w:rPr>
        <w:t>del Bando Municipal 2018:</w:t>
      </w:r>
    </w:p>
    <w:p w:rsidR="00766189" w:rsidRPr="00870F95" w:rsidRDefault="00766189" w:rsidP="00FE5E49">
      <w:pPr>
        <w:spacing w:before="120" w:after="120"/>
        <w:ind w:left="709" w:right="709"/>
        <w:jc w:val="both"/>
        <w:rPr>
          <w:rFonts w:ascii="Palatino Linotype" w:hAnsi="Palatino Linotype"/>
          <w:i/>
          <w:sz w:val="22"/>
          <w:szCs w:val="22"/>
        </w:rPr>
      </w:pPr>
      <w:r w:rsidRPr="00870F95">
        <w:rPr>
          <w:rFonts w:ascii="Palatino Linotype" w:hAnsi="Palatino Linotype"/>
          <w:i/>
          <w:sz w:val="22"/>
          <w:szCs w:val="22"/>
        </w:rPr>
        <w:t>“</w:t>
      </w:r>
      <w:r w:rsidRPr="00870F95">
        <w:rPr>
          <w:rFonts w:ascii="Palatino Linotype" w:hAnsi="Palatino Linotype"/>
          <w:b/>
          <w:i/>
          <w:sz w:val="22"/>
          <w:szCs w:val="22"/>
        </w:rPr>
        <w:t>Artículo 33</w:t>
      </w:r>
      <w:r w:rsidRPr="00870F95">
        <w:rPr>
          <w:rFonts w:ascii="Palatino Linotype" w:hAnsi="Palatino Linotype"/>
          <w:i/>
          <w:sz w:val="22"/>
          <w:szCs w:val="22"/>
        </w:rPr>
        <w:t xml:space="preserve"> </w:t>
      </w:r>
    </w:p>
    <w:p w:rsidR="00766189" w:rsidRPr="00870F95" w:rsidRDefault="00766189" w:rsidP="00FE5E49">
      <w:pPr>
        <w:spacing w:before="120" w:after="120"/>
        <w:ind w:left="709" w:right="709"/>
        <w:jc w:val="both"/>
        <w:rPr>
          <w:rFonts w:ascii="Palatino Linotype" w:hAnsi="Palatino Linotype"/>
          <w:i/>
          <w:sz w:val="22"/>
          <w:szCs w:val="22"/>
        </w:rPr>
      </w:pPr>
      <w:r w:rsidRPr="00870F95">
        <w:rPr>
          <w:rFonts w:ascii="Palatino Linotype" w:hAnsi="Palatino Linotype"/>
          <w:i/>
          <w:sz w:val="22"/>
          <w:szCs w:val="22"/>
        </w:rPr>
        <w:t>La Administración Pública Municipal ejercerá sus atribuciones a través de:</w:t>
      </w:r>
    </w:p>
    <w:p w:rsidR="00766189" w:rsidRPr="00870F95" w:rsidRDefault="00766189" w:rsidP="00FE5E49">
      <w:pPr>
        <w:spacing w:before="120" w:after="120"/>
        <w:ind w:left="709" w:right="709"/>
        <w:jc w:val="both"/>
        <w:rPr>
          <w:rFonts w:ascii="Palatino Linotype" w:hAnsi="Palatino Linotype"/>
          <w:i/>
          <w:sz w:val="22"/>
          <w:szCs w:val="22"/>
        </w:rPr>
      </w:pPr>
      <w:r w:rsidRPr="00870F95">
        <w:rPr>
          <w:rFonts w:ascii="Palatino Linotype" w:hAnsi="Palatino Linotype"/>
          <w:i/>
          <w:sz w:val="22"/>
          <w:szCs w:val="22"/>
        </w:rPr>
        <w:t>[…]</w:t>
      </w:r>
    </w:p>
    <w:p w:rsidR="00766189" w:rsidRPr="00870F95" w:rsidRDefault="00766189" w:rsidP="00FE5E49">
      <w:pPr>
        <w:spacing w:before="120" w:after="120"/>
        <w:ind w:left="709" w:right="709"/>
        <w:jc w:val="both"/>
        <w:rPr>
          <w:rFonts w:ascii="Palatino Linotype" w:hAnsi="Palatino Linotype"/>
          <w:i/>
          <w:sz w:val="22"/>
          <w:szCs w:val="22"/>
        </w:rPr>
      </w:pPr>
      <w:r w:rsidRPr="00870F95">
        <w:rPr>
          <w:rFonts w:ascii="Palatino Linotype" w:hAnsi="Palatino Linotype"/>
          <w:b/>
          <w:i/>
          <w:sz w:val="22"/>
          <w:szCs w:val="22"/>
        </w:rPr>
        <w:t>V.</w:t>
      </w:r>
      <w:r w:rsidRPr="00870F95">
        <w:rPr>
          <w:rFonts w:ascii="Palatino Linotype" w:hAnsi="Palatino Linotype"/>
          <w:i/>
          <w:sz w:val="22"/>
          <w:szCs w:val="22"/>
        </w:rPr>
        <w:t xml:space="preserve"> Tesorería Municipal. </w:t>
      </w:r>
    </w:p>
    <w:p w:rsidR="00766189" w:rsidRPr="00870F95" w:rsidRDefault="00766189" w:rsidP="00FE5E49">
      <w:pPr>
        <w:spacing w:before="120" w:after="120"/>
        <w:ind w:left="709" w:right="709"/>
        <w:jc w:val="both"/>
        <w:rPr>
          <w:rFonts w:ascii="Palatino Linotype" w:hAnsi="Palatino Linotype"/>
          <w:i/>
          <w:sz w:val="22"/>
          <w:szCs w:val="22"/>
        </w:rPr>
      </w:pPr>
      <w:r w:rsidRPr="00870F95">
        <w:rPr>
          <w:rFonts w:ascii="Palatino Linotype" w:hAnsi="Palatino Linotype"/>
          <w:i/>
          <w:sz w:val="22"/>
          <w:szCs w:val="22"/>
        </w:rPr>
        <w:t>[…]</w:t>
      </w:r>
    </w:p>
    <w:p w:rsidR="00766189" w:rsidRPr="00870F95" w:rsidRDefault="00766189" w:rsidP="00FE5E49">
      <w:pPr>
        <w:spacing w:before="120" w:after="240"/>
        <w:ind w:left="709" w:right="709"/>
        <w:jc w:val="both"/>
        <w:rPr>
          <w:rFonts w:ascii="Palatino Linotype" w:hAnsi="Palatino Linotype"/>
          <w:i/>
          <w:sz w:val="22"/>
          <w:szCs w:val="22"/>
        </w:rPr>
      </w:pPr>
      <w:r w:rsidRPr="00870F95">
        <w:rPr>
          <w:rFonts w:ascii="Palatino Linotype" w:hAnsi="Palatino Linotype"/>
          <w:b/>
          <w:i/>
          <w:sz w:val="22"/>
          <w:szCs w:val="22"/>
        </w:rPr>
        <w:t xml:space="preserve">F. </w:t>
      </w:r>
      <w:r w:rsidRPr="00870F95">
        <w:rPr>
          <w:rFonts w:ascii="Palatino Linotype" w:hAnsi="Palatino Linotype"/>
          <w:b/>
          <w:i/>
          <w:sz w:val="22"/>
          <w:szCs w:val="22"/>
          <w:u w:val="single"/>
        </w:rPr>
        <w:t>Jefatura de Regulación y Verificación Administrativa</w:t>
      </w:r>
    </w:p>
    <w:p w:rsidR="00FE5E49" w:rsidRPr="00870F95" w:rsidRDefault="00FE5E49" w:rsidP="00FE5E49">
      <w:pPr>
        <w:ind w:left="709" w:right="709"/>
        <w:jc w:val="both"/>
        <w:rPr>
          <w:rFonts w:ascii="Palatino Linotype" w:hAnsi="Palatino Linotype"/>
          <w:b/>
          <w:i/>
          <w:sz w:val="22"/>
          <w:szCs w:val="22"/>
        </w:rPr>
      </w:pPr>
      <w:r w:rsidRPr="00870F95">
        <w:rPr>
          <w:rFonts w:ascii="Palatino Linotype" w:hAnsi="Palatino Linotype"/>
          <w:b/>
          <w:i/>
          <w:sz w:val="22"/>
          <w:szCs w:val="22"/>
        </w:rPr>
        <w:t xml:space="preserve">CAPÍTULO XVIII </w:t>
      </w:r>
    </w:p>
    <w:p w:rsidR="00FE5E49" w:rsidRPr="00870F95" w:rsidRDefault="00FE5E49" w:rsidP="00FE5E49">
      <w:pPr>
        <w:ind w:left="709" w:right="709"/>
        <w:jc w:val="both"/>
        <w:rPr>
          <w:rFonts w:ascii="Palatino Linotype" w:hAnsi="Palatino Linotype"/>
          <w:b/>
          <w:i/>
          <w:sz w:val="22"/>
          <w:szCs w:val="22"/>
        </w:rPr>
      </w:pPr>
      <w:r w:rsidRPr="00870F95">
        <w:rPr>
          <w:rFonts w:ascii="Palatino Linotype" w:hAnsi="Palatino Linotype"/>
          <w:b/>
          <w:i/>
          <w:sz w:val="22"/>
          <w:szCs w:val="22"/>
        </w:rPr>
        <w:t>DE LA JEFATURA DE REGULACIÓN Y VERIFICACIÓN ADMINISTRATIVA</w:t>
      </w:r>
    </w:p>
    <w:p w:rsidR="00FE5E49" w:rsidRPr="00870F95" w:rsidRDefault="00FE5E49" w:rsidP="0076361F">
      <w:pPr>
        <w:spacing w:before="100" w:after="100"/>
        <w:ind w:left="709" w:right="709"/>
        <w:jc w:val="both"/>
        <w:rPr>
          <w:rFonts w:ascii="Palatino Linotype" w:hAnsi="Palatino Linotype"/>
          <w:i/>
          <w:sz w:val="22"/>
          <w:szCs w:val="22"/>
        </w:rPr>
      </w:pPr>
      <w:r w:rsidRPr="00870F95">
        <w:rPr>
          <w:rFonts w:ascii="Palatino Linotype" w:hAnsi="Palatino Linotype"/>
          <w:i/>
          <w:sz w:val="22"/>
          <w:szCs w:val="22"/>
        </w:rPr>
        <w:t xml:space="preserve">Artículo 129 </w:t>
      </w:r>
    </w:p>
    <w:p w:rsidR="00FE5E49" w:rsidRPr="00870F95" w:rsidRDefault="00FE5E49" w:rsidP="0076361F">
      <w:pPr>
        <w:spacing w:before="100" w:after="100"/>
        <w:ind w:left="709" w:right="709"/>
        <w:jc w:val="both"/>
        <w:rPr>
          <w:rFonts w:ascii="Palatino Linotype" w:hAnsi="Palatino Linotype"/>
          <w:i/>
          <w:sz w:val="22"/>
          <w:szCs w:val="22"/>
        </w:rPr>
      </w:pPr>
      <w:r w:rsidRPr="00870F95">
        <w:rPr>
          <w:rFonts w:ascii="Palatino Linotype" w:hAnsi="Palatino Linotype"/>
          <w:b/>
          <w:i/>
          <w:sz w:val="22"/>
          <w:szCs w:val="22"/>
          <w:u w:val="single"/>
        </w:rPr>
        <w:t>La Jefatura de Regulación y Verificación Administrativa, es una unidad administrativa creada por el Ayuntamiento en términos de lo dispuesto por el artículo 31 fracción IX de la Ley Orgánica Municipal</w:t>
      </w:r>
      <w:r w:rsidRPr="00870F95">
        <w:rPr>
          <w:rFonts w:ascii="Palatino Linotype" w:hAnsi="Palatino Linotype"/>
          <w:i/>
          <w:sz w:val="22"/>
          <w:szCs w:val="22"/>
        </w:rPr>
        <w:t xml:space="preserve">, y tendrá como superior jerárquico al Presidente Municipal y al Tesorero Municipal, quienes, delegan facultades, en términos de lo dispuesto por el segundo párrafo del artículo 1.4 del Código Administrativo del Estado de México, concernientes en materia de verificación del funcionamiento de actividades Unidades Económicas establecidos, en mercados municipales, en tianguis, en puestos fijos, semifijos y ambulantes, así como el otorgamiento de cédulas, licencias, permisos y autorizaciones a las personas físicas o morales, que realicen actividades económicas y comerciales de bienes y servicios dentro del territorio del municipio, debiendo observar y cumplir la Ley de Competitividad y Ordenamiento Comercial del Estado de México, Publicada en la Gaceta del Gobierno el 12 de agosto de 2015, así como su Reglamento y disposiciones aplicables. </w:t>
      </w:r>
    </w:p>
    <w:p w:rsidR="00FE5E49" w:rsidRPr="00870F95" w:rsidRDefault="00FE5E49" w:rsidP="0076361F">
      <w:pPr>
        <w:spacing w:before="100" w:after="100"/>
        <w:ind w:left="709" w:right="709"/>
        <w:jc w:val="both"/>
        <w:rPr>
          <w:rFonts w:ascii="Palatino Linotype" w:hAnsi="Palatino Linotype"/>
          <w:i/>
          <w:sz w:val="22"/>
          <w:szCs w:val="22"/>
        </w:rPr>
      </w:pPr>
      <w:r w:rsidRPr="00870F95">
        <w:rPr>
          <w:rFonts w:ascii="Palatino Linotype" w:hAnsi="Palatino Linotype"/>
          <w:i/>
          <w:sz w:val="22"/>
          <w:szCs w:val="22"/>
        </w:rPr>
        <w:t xml:space="preserve">Artículo 129 Bis </w:t>
      </w:r>
    </w:p>
    <w:p w:rsidR="00FE5E49" w:rsidRPr="00870F95" w:rsidRDefault="00FE5E49" w:rsidP="0076361F">
      <w:pPr>
        <w:spacing w:before="100" w:after="100"/>
        <w:ind w:left="709" w:right="709"/>
        <w:jc w:val="both"/>
        <w:rPr>
          <w:rFonts w:ascii="Palatino Linotype" w:hAnsi="Palatino Linotype"/>
          <w:i/>
          <w:sz w:val="22"/>
          <w:szCs w:val="22"/>
        </w:rPr>
      </w:pPr>
      <w:r w:rsidRPr="00870F95">
        <w:rPr>
          <w:rFonts w:ascii="Palatino Linotype" w:hAnsi="Palatino Linotype"/>
          <w:i/>
          <w:sz w:val="22"/>
          <w:szCs w:val="22"/>
        </w:rPr>
        <w:t xml:space="preserve">Asimismo, se faculta a la Jefatura de Regulación y Verificación Administrativa, para la creación de la base de datos, confiable y actualizada a nivel municipal de las unidades económicas, que se </w:t>
      </w:r>
      <w:proofErr w:type="spellStart"/>
      <w:r w:rsidRPr="00870F95">
        <w:rPr>
          <w:rFonts w:ascii="Palatino Linotype" w:hAnsi="Palatino Linotype"/>
          <w:i/>
          <w:sz w:val="22"/>
          <w:szCs w:val="22"/>
        </w:rPr>
        <w:t>aperturen</w:t>
      </w:r>
      <w:proofErr w:type="spellEnd"/>
      <w:r w:rsidRPr="00870F95">
        <w:rPr>
          <w:rFonts w:ascii="Palatino Linotype" w:hAnsi="Palatino Linotype"/>
          <w:i/>
          <w:sz w:val="22"/>
          <w:szCs w:val="22"/>
        </w:rPr>
        <w:t>, actualicen su registro o refrenden su Certificado y/o Licencia de Funcionamiento, Permiso o Autorización, en el territorio del municipio, así como la operación de las ventanillas SARE y Única; debiendo observar y cumplir con todas las disposiciones de la Ley de Competitividad y Ordenamiento Comercial del Estado de México y su reglamento, en lo que concierne al Ayuntamiento; el presente Bando Municipal y demás disposiciones administrativas.</w:t>
      </w:r>
    </w:p>
    <w:p w:rsidR="00055336" w:rsidRPr="00870F95" w:rsidRDefault="00055336" w:rsidP="0076361F">
      <w:pPr>
        <w:spacing w:before="100" w:after="100"/>
        <w:ind w:left="709" w:right="709"/>
        <w:jc w:val="both"/>
        <w:rPr>
          <w:rFonts w:ascii="Palatino Linotype" w:hAnsi="Palatino Linotype" w:cs="Arial"/>
          <w:sz w:val="22"/>
        </w:rPr>
      </w:pPr>
      <w:r w:rsidRPr="00870F95">
        <w:rPr>
          <w:rFonts w:ascii="Palatino Linotype" w:hAnsi="Palatino Linotype" w:cs="Arial"/>
          <w:sz w:val="22"/>
        </w:rPr>
        <w:t>(Énfasis añadido)</w:t>
      </w:r>
    </w:p>
    <w:p w:rsidR="00766189" w:rsidRPr="00870F95" w:rsidRDefault="00055336" w:rsidP="0076361F">
      <w:pPr>
        <w:widowControl w:val="0"/>
        <w:tabs>
          <w:tab w:val="left" w:pos="1701"/>
          <w:tab w:val="left" w:pos="1843"/>
        </w:tabs>
        <w:autoSpaceDE w:val="0"/>
        <w:autoSpaceDN w:val="0"/>
        <w:adjustRightInd w:val="0"/>
        <w:spacing w:before="360" w:line="360" w:lineRule="auto"/>
        <w:jc w:val="both"/>
        <w:rPr>
          <w:rFonts w:ascii="Palatino Linotype" w:hAnsi="Palatino Linotype"/>
          <w:lang w:eastAsia="es-ES_tradnl"/>
        </w:rPr>
      </w:pPr>
      <w:r w:rsidRPr="00870F95">
        <w:rPr>
          <w:rFonts w:ascii="Palatino Linotype" w:hAnsi="Palatino Linotype"/>
          <w:szCs w:val="21"/>
        </w:rPr>
        <w:t xml:space="preserve">Con referencia a lo anterior, se advierte el contenido del Apartado </w:t>
      </w:r>
      <w:r w:rsidR="00942317" w:rsidRPr="00870F95">
        <w:rPr>
          <w:rFonts w:ascii="Palatino Linotype" w:hAnsi="Palatino Linotype"/>
          <w:szCs w:val="21"/>
        </w:rPr>
        <w:t>“</w:t>
      </w:r>
      <w:r w:rsidRPr="00870F95">
        <w:rPr>
          <w:rFonts w:ascii="Palatino Linotype" w:hAnsi="Palatino Linotype"/>
          <w:szCs w:val="21"/>
        </w:rPr>
        <w:t xml:space="preserve">Estructura Orgánica </w:t>
      </w:r>
      <w:r w:rsidR="00942317" w:rsidRPr="00870F95">
        <w:rPr>
          <w:rFonts w:ascii="Palatino Linotype" w:hAnsi="Palatino Linotype"/>
          <w:szCs w:val="21"/>
        </w:rPr>
        <w:t>FRACCIÓN II A”</w:t>
      </w:r>
      <w:r w:rsidRPr="00870F95">
        <w:rPr>
          <w:rFonts w:ascii="Palatino Linotype" w:hAnsi="Palatino Linotype"/>
          <w:szCs w:val="21"/>
        </w:rPr>
        <w:t xml:space="preserve">, publicado en </w:t>
      </w:r>
      <w:r w:rsidRPr="00870F95">
        <w:rPr>
          <w:rFonts w:ascii="Palatino Linotype" w:hAnsi="Palatino Linotype" w:cs="Arial"/>
        </w:rPr>
        <w:t>la liga electrónica</w:t>
      </w:r>
      <w:r w:rsidRPr="00870F95">
        <w:rPr>
          <w:rFonts w:ascii="Palatino Linotype" w:hAnsi="Palatino Linotype"/>
          <w:bCs/>
        </w:rPr>
        <w:t xml:space="preserve"> https://www.ipomex.org.mx/ipo3/lgt/indice/TECAMAC/organigramas.web</w:t>
      </w:r>
      <w:r w:rsidR="005F5CFC" w:rsidRPr="00870F95">
        <w:rPr>
          <w:rStyle w:val="Refdenotaalpie"/>
          <w:rFonts w:ascii="Palatino Linotype" w:hAnsi="Palatino Linotype"/>
          <w:bCs/>
        </w:rPr>
        <w:footnoteReference w:id="1"/>
      </w:r>
      <w:r w:rsidRPr="00870F95">
        <w:rPr>
          <w:rFonts w:ascii="Palatino Linotype" w:hAnsi="Palatino Linotype" w:cs="Arial"/>
        </w:rPr>
        <w:t xml:space="preserve">, del Portal de </w:t>
      </w:r>
      <w:r w:rsidRPr="00870F95">
        <w:rPr>
          <w:rFonts w:ascii="Palatino Linotype" w:hAnsi="Palatino Linotype"/>
        </w:rPr>
        <w:t>Información Pública de Oficio Mexiquense (IPOMEX)</w:t>
      </w:r>
      <w:r w:rsidR="00942317" w:rsidRPr="00870F95">
        <w:rPr>
          <w:rFonts w:ascii="Palatino Linotype" w:hAnsi="Palatino Linotype"/>
        </w:rPr>
        <w:t xml:space="preserve">, correspondiente al </w:t>
      </w:r>
      <w:r w:rsidR="00942317" w:rsidRPr="00870F95">
        <w:rPr>
          <w:rFonts w:ascii="Palatino Linotype" w:hAnsi="Palatino Linotype"/>
          <w:b/>
        </w:rPr>
        <w:t>SUJETO OBLIGADO</w:t>
      </w:r>
      <w:r w:rsidR="00942317" w:rsidRPr="00870F95">
        <w:rPr>
          <w:rFonts w:ascii="Palatino Linotype" w:hAnsi="Palatino Linotype"/>
        </w:rPr>
        <w:t xml:space="preserve">, en cumplimiento a la Obligación de Transparencia Común prevista en el artículo 92, fracción II, </w:t>
      </w:r>
      <w:r w:rsidR="00942317" w:rsidRPr="00870F95">
        <w:rPr>
          <w:rFonts w:ascii="Palatino Linotype" w:hAnsi="Palatino Linotype"/>
          <w:lang w:eastAsia="es-ES_tradnl"/>
        </w:rPr>
        <w:t>de la Ley de Transparencia y Acceso a la Información Pública del Estado de México y Municipios</w:t>
      </w:r>
      <w:r w:rsidR="0076361F" w:rsidRPr="00870F95">
        <w:rPr>
          <w:rFonts w:ascii="Palatino Linotype" w:hAnsi="Palatino Linotype"/>
          <w:lang w:eastAsia="es-ES_tradnl"/>
        </w:rPr>
        <w:t xml:space="preserve">, del que se desprende en concordancia a lo establecido en el </w:t>
      </w:r>
      <w:r w:rsidR="0076361F" w:rsidRPr="00870F95">
        <w:rPr>
          <w:rFonts w:ascii="Palatino Linotype" w:hAnsi="Palatino Linotype"/>
          <w:szCs w:val="21"/>
        </w:rPr>
        <w:t xml:space="preserve">Bando Municipal 2018, que la </w:t>
      </w:r>
      <w:r w:rsidR="0076361F" w:rsidRPr="00870F95">
        <w:rPr>
          <w:rFonts w:ascii="Palatino Linotype" w:hAnsi="Palatino Linotype"/>
          <w:lang w:eastAsia="es-ES_tradnl"/>
        </w:rPr>
        <w:t>Jefatura de Regulación y Verificación Administrativa, se encontraba adscrita a la Tesorería Municipal, tal y</w:t>
      </w:r>
      <w:r w:rsidR="00FE5E49" w:rsidRPr="00870F95">
        <w:rPr>
          <w:rFonts w:ascii="Palatino Linotype" w:hAnsi="Palatino Linotype"/>
          <w:lang w:eastAsia="es-ES_tradnl"/>
        </w:rPr>
        <w:t xml:space="preserve"> como se aprecia a continuación: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t>
      </w:r>
    </w:p>
    <w:p w:rsidR="00766189" w:rsidRPr="00870F95" w:rsidRDefault="00942317" w:rsidP="00942317">
      <w:pPr>
        <w:widowControl w:val="0"/>
        <w:tabs>
          <w:tab w:val="left" w:pos="1701"/>
          <w:tab w:val="left" w:pos="1843"/>
        </w:tabs>
        <w:autoSpaceDE w:val="0"/>
        <w:autoSpaceDN w:val="0"/>
        <w:adjustRightInd w:val="0"/>
        <w:jc w:val="center"/>
        <w:rPr>
          <w:rFonts w:ascii="Palatino Linotype" w:hAnsi="Palatino Linotype"/>
          <w:szCs w:val="21"/>
        </w:rPr>
      </w:pPr>
      <w:r w:rsidRPr="00870F95">
        <w:rPr>
          <w:noProof/>
          <w:lang w:eastAsia="es-MX"/>
        </w:rPr>
        <mc:AlternateContent>
          <mc:Choice Requires="wps">
            <w:drawing>
              <wp:anchor distT="0" distB="0" distL="114300" distR="114300" simplePos="0" relativeHeight="251709440" behindDoc="0" locked="0" layoutInCell="1" allowOverlap="1">
                <wp:simplePos x="0" y="0"/>
                <wp:positionH relativeFrom="column">
                  <wp:posOffset>1396365</wp:posOffset>
                </wp:positionH>
                <wp:positionV relativeFrom="paragraph">
                  <wp:posOffset>3058160</wp:posOffset>
                </wp:positionV>
                <wp:extent cx="3009900" cy="238836"/>
                <wp:effectExtent l="57150" t="19050" r="76200" b="104140"/>
                <wp:wrapNone/>
                <wp:docPr id="30" name="Rectángulo 30"/>
                <wp:cNvGraphicFramePr/>
                <a:graphic xmlns:a="http://schemas.openxmlformats.org/drawingml/2006/main">
                  <a:graphicData uri="http://schemas.microsoft.com/office/word/2010/wordprocessingShape">
                    <wps:wsp>
                      <wps:cNvSpPr/>
                      <wps:spPr>
                        <a:xfrm>
                          <a:off x="0" y="0"/>
                          <a:ext cx="3009900" cy="238836"/>
                        </a:xfrm>
                        <a:prstGeom prst="rect">
                          <a:avLst/>
                        </a:prstGeom>
                        <a:no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F09351" id="Rectángulo 30" o:spid="_x0000_s1026" style="position:absolute;margin-left:109.95pt;margin-top:240.8pt;width:237pt;height:18.8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" filled="f" strokecolor="red">
                <v:shadow on="t" color="black" opacity="22937f" origin=",.5" offset="0,.63889mm"/>
              </v:rect>
            </w:pict>
          </mc:Fallback>
        </mc:AlternateContent>
      </w:r>
      <w:r w:rsidR="005F5CFC" w:rsidRPr="00870F95">
        <w:rPr>
          <w:noProof/>
          <w:lang w:eastAsia="es-MX"/>
        </w:rPr>
        <w:drawing>
          <wp:inline distT="0" distB="0" distL="0" distR="0" wp14:anchorId="6E6173CA" wp14:editId="5FB2341B">
            <wp:extent cx="5383796" cy="3370997"/>
            <wp:effectExtent l="0" t="0" r="7620" b="127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65186" cy="3421958"/>
                    </a:xfrm>
                    <a:prstGeom prst="rect">
                      <a:avLst/>
                    </a:prstGeom>
                  </pic:spPr>
                </pic:pic>
              </a:graphicData>
            </a:graphic>
          </wp:inline>
        </w:drawing>
      </w:r>
    </w:p>
    <w:p w:rsidR="00A851E4" w:rsidRPr="00870F95" w:rsidRDefault="00A851E4" w:rsidP="003D0C3A">
      <w:pPr>
        <w:spacing w:before="360" w:after="120"/>
        <w:ind w:left="709" w:right="709"/>
        <w:jc w:val="both"/>
        <w:rPr>
          <w:rFonts w:ascii="Palatino Linotype" w:hAnsi="Palatino Linotype" w:cs="Arial"/>
          <w:i/>
          <w:sz w:val="22"/>
          <w:szCs w:val="20"/>
          <w:lang w:eastAsia="es-MX"/>
        </w:rPr>
      </w:pPr>
      <w:r w:rsidRPr="00870F95">
        <w:rPr>
          <w:rFonts w:ascii="Palatino Linotype" w:hAnsi="Palatino Linotype" w:cs="Arial"/>
          <w:i/>
          <w:sz w:val="22"/>
          <w:szCs w:val="20"/>
          <w:lang w:eastAsia="es-MX"/>
        </w:rPr>
        <w:t>“</w:t>
      </w:r>
      <w:r w:rsidRPr="00870F95">
        <w:rPr>
          <w:rFonts w:ascii="Palatino Linotype" w:hAnsi="Palatino Linotype" w:cs="Arial"/>
          <w:b/>
          <w:i/>
          <w:sz w:val="22"/>
          <w:szCs w:val="20"/>
          <w:lang w:eastAsia="es-MX"/>
        </w:rPr>
        <w:t xml:space="preserve">Artículo 92. </w:t>
      </w:r>
      <w:r w:rsidRPr="00870F95">
        <w:rPr>
          <w:rFonts w:ascii="Palatino Linotype" w:hAnsi="Palatino Linotype" w:cs="Arial"/>
          <w:b/>
          <w:i/>
          <w:sz w:val="22"/>
          <w:szCs w:val="20"/>
          <w:u w:val="single"/>
          <w:lang w:eastAsia="es-MX"/>
        </w:rPr>
        <w:t>Los sujetos obligados deberán poner a disposición del público de manera permanente y actualizada</w:t>
      </w:r>
      <w:r w:rsidRPr="00870F95">
        <w:rPr>
          <w:rFonts w:ascii="Palatino Linotype" w:hAnsi="Palatino Linotype" w:cs="Arial"/>
          <w:b/>
          <w:i/>
          <w:sz w:val="22"/>
          <w:szCs w:val="20"/>
          <w:lang w:eastAsia="es-MX"/>
        </w:rPr>
        <w:t xml:space="preserve"> </w:t>
      </w:r>
      <w:r w:rsidRPr="00870F95">
        <w:rPr>
          <w:rFonts w:ascii="Palatino Linotype" w:hAnsi="Palatino Linotype" w:cs="Arial"/>
          <w:i/>
          <w:sz w:val="22"/>
          <w:szCs w:val="20"/>
          <w:lang w:eastAsia="es-MX"/>
        </w:rPr>
        <w:t xml:space="preserve">de forma sencilla, precisa y entendible, en los respectivos medios electrónicos, de acuerdo con sus facultades, atribuciones, funciones u objeto social, según corresponda, </w:t>
      </w:r>
      <w:r w:rsidRPr="00870F95">
        <w:rPr>
          <w:rFonts w:ascii="Palatino Linotype" w:hAnsi="Palatino Linotype" w:cs="Arial"/>
          <w:b/>
          <w:i/>
          <w:sz w:val="22"/>
          <w:szCs w:val="20"/>
          <w:u w:val="single"/>
          <w:lang w:eastAsia="es-MX"/>
        </w:rPr>
        <w:t>la información</w:t>
      </w:r>
      <w:r w:rsidRPr="00870F95">
        <w:rPr>
          <w:rFonts w:ascii="Palatino Linotype" w:hAnsi="Palatino Linotype" w:cs="Arial"/>
          <w:i/>
          <w:sz w:val="22"/>
          <w:szCs w:val="20"/>
          <w:lang w:eastAsia="es-MX"/>
        </w:rPr>
        <w:t xml:space="preserve">, por lo menos, de los temas, documentos y políticas </w:t>
      </w:r>
      <w:r w:rsidRPr="00870F95">
        <w:rPr>
          <w:rFonts w:ascii="Palatino Linotype" w:hAnsi="Palatino Linotype" w:cs="Arial"/>
          <w:b/>
          <w:i/>
          <w:sz w:val="22"/>
          <w:szCs w:val="20"/>
          <w:u w:val="single"/>
          <w:lang w:eastAsia="es-MX"/>
        </w:rPr>
        <w:t>que a continuación se señalan</w:t>
      </w:r>
      <w:r w:rsidRPr="00870F95">
        <w:rPr>
          <w:rFonts w:ascii="Palatino Linotype" w:hAnsi="Palatino Linotype" w:cs="Arial"/>
          <w:i/>
          <w:sz w:val="22"/>
          <w:szCs w:val="20"/>
          <w:lang w:eastAsia="es-MX"/>
        </w:rPr>
        <w:t>:</w:t>
      </w:r>
    </w:p>
    <w:p w:rsidR="00A851E4" w:rsidRPr="00870F95" w:rsidRDefault="00A851E4" w:rsidP="003D0C3A">
      <w:pPr>
        <w:spacing w:before="120" w:after="120"/>
        <w:ind w:left="709" w:right="709"/>
        <w:jc w:val="both"/>
        <w:rPr>
          <w:rFonts w:ascii="Palatino Linotype" w:hAnsi="Palatino Linotype" w:cs="Arial"/>
          <w:i/>
          <w:sz w:val="22"/>
          <w:szCs w:val="20"/>
          <w:lang w:eastAsia="es-MX"/>
        </w:rPr>
      </w:pPr>
      <w:r w:rsidRPr="00870F95">
        <w:rPr>
          <w:rFonts w:ascii="Palatino Linotype" w:hAnsi="Palatino Linotype" w:cs="Arial"/>
          <w:i/>
          <w:sz w:val="22"/>
          <w:szCs w:val="20"/>
          <w:lang w:eastAsia="es-MX"/>
        </w:rPr>
        <w:t>[…]</w:t>
      </w:r>
    </w:p>
    <w:p w:rsidR="00954D17" w:rsidRPr="00870F95" w:rsidRDefault="0076361F" w:rsidP="003D0C3A">
      <w:pPr>
        <w:tabs>
          <w:tab w:val="left" w:pos="1134"/>
        </w:tabs>
        <w:spacing w:before="120" w:after="120"/>
        <w:ind w:left="1134" w:right="709" w:hanging="425"/>
        <w:jc w:val="both"/>
        <w:rPr>
          <w:rFonts w:ascii="Palatino Linotype" w:hAnsi="Palatino Linotype" w:cs="Arial"/>
          <w:i/>
          <w:sz w:val="22"/>
          <w:szCs w:val="20"/>
          <w:lang w:eastAsia="es-MX"/>
        </w:rPr>
      </w:pPr>
      <w:r w:rsidRPr="00870F95">
        <w:rPr>
          <w:rFonts w:ascii="Palatino Linotype" w:hAnsi="Palatino Linotype" w:cs="Arial"/>
          <w:b/>
          <w:i/>
          <w:sz w:val="22"/>
          <w:szCs w:val="20"/>
          <w:lang w:eastAsia="es-MX"/>
        </w:rPr>
        <w:t>II.</w:t>
      </w:r>
      <w:r w:rsidRPr="00870F95">
        <w:rPr>
          <w:rFonts w:ascii="Palatino Linotype" w:hAnsi="Palatino Linotype" w:cs="Arial"/>
          <w:b/>
          <w:i/>
          <w:sz w:val="22"/>
          <w:szCs w:val="20"/>
          <w:lang w:eastAsia="es-MX"/>
        </w:rPr>
        <w:tab/>
      </w:r>
      <w:r w:rsidR="00735186" w:rsidRPr="00870F95">
        <w:rPr>
          <w:rFonts w:ascii="Palatino Linotype" w:hAnsi="Palatino Linotype" w:cs="Arial"/>
          <w:b/>
          <w:i/>
          <w:sz w:val="22"/>
          <w:szCs w:val="20"/>
          <w:lang w:eastAsia="es-MX"/>
        </w:rPr>
        <w:t>El directorio de todos los servidores públicos</w:t>
      </w:r>
      <w:r w:rsidR="00735186" w:rsidRPr="00870F95">
        <w:rPr>
          <w:rFonts w:ascii="Palatino Linotype" w:hAnsi="Palatino Linotype" w:cs="Arial"/>
          <w:i/>
          <w:sz w:val="22"/>
          <w:szCs w:val="20"/>
          <w:lang w:eastAsia="es-MX"/>
        </w:rPr>
        <w:t>,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r w:rsidR="00954D17" w:rsidRPr="00870F95">
        <w:rPr>
          <w:rFonts w:ascii="Palatino Linotype" w:hAnsi="Palatino Linotype" w:cs="Arial"/>
          <w:i/>
          <w:sz w:val="22"/>
          <w:szCs w:val="20"/>
          <w:lang w:eastAsia="es-MX"/>
        </w:rPr>
        <w:t>”</w:t>
      </w:r>
    </w:p>
    <w:p w:rsidR="00954D17" w:rsidRPr="00870F95" w:rsidRDefault="00954D17" w:rsidP="003D0C3A">
      <w:pPr>
        <w:spacing w:before="120" w:after="120"/>
        <w:ind w:left="709" w:right="709"/>
        <w:jc w:val="both"/>
        <w:rPr>
          <w:rFonts w:ascii="Palatino Linotype" w:hAnsi="Palatino Linotype" w:cs="Arial"/>
          <w:sz w:val="22"/>
          <w:szCs w:val="22"/>
          <w:lang w:eastAsia="es-MX"/>
        </w:rPr>
      </w:pPr>
      <w:r w:rsidRPr="00870F95">
        <w:rPr>
          <w:rFonts w:ascii="Palatino Linotype" w:hAnsi="Palatino Linotype" w:cs="Arial"/>
          <w:sz w:val="22"/>
          <w:szCs w:val="22"/>
          <w:lang w:eastAsia="es-MX"/>
        </w:rPr>
        <w:t>(Énfasis añadido)</w:t>
      </w:r>
    </w:p>
    <w:p w:rsidR="0076361F" w:rsidRPr="00870F95" w:rsidRDefault="0076361F" w:rsidP="003D0C3A">
      <w:pPr>
        <w:spacing w:before="360" w:line="360" w:lineRule="auto"/>
        <w:jc w:val="both"/>
        <w:rPr>
          <w:rFonts w:ascii="Palatino Linotype" w:hAnsi="Palatino Linotype"/>
          <w:noProof/>
          <w:lang w:eastAsia="es-MX"/>
        </w:rPr>
      </w:pPr>
      <w:r w:rsidRPr="00870F95">
        <w:rPr>
          <w:rFonts w:ascii="Palatino Linotype" w:hAnsi="Palatino Linotype"/>
          <w:noProof/>
          <w:lang w:eastAsia="es-MX"/>
        </w:rPr>
        <w:t xml:space="preserve">Asimismo, en el Portal de IPOMEX también se puede observar que, para dar cumplimiento a </w:t>
      </w:r>
      <w:r w:rsidRPr="00870F95">
        <w:rPr>
          <w:rFonts w:ascii="Palatino Linotype" w:hAnsi="Palatino Linotype"/>
        </w:rPr>
        <w:t xml:space="preserve">la Obligación de Transparencia Común prevista en el artículo 92, fracción VII, </w:t>
      </w:r>
      <w:r w:rsidRPr="00870F95">
        <w:rPr>
          <w:rFonts w:ascii="Palatino Linotype" w:hAnsi="Palatino Linotype"/>
          <w:lang w:eastAsia="es-ES_tradnl"/>
        </w:rPr>
        <w:t xml:space="preserve">de la Ley de Transparencia y Acceso a la Información Pública del Estado de México y Municipios, </w:t>
      </w:r>
      <w:r w:rsidRPr="00870F95">
        <w:rPr>
          <w:rFonts w:ascii="Palatino Linotype" w:hAnsi="Palatino Linotype"/>
          <w:b/>
          <w:lang w:eastAsia="es-ES_tradnl"/>
        </w:rPr>
        <w:t xml:space="preserve">EL SUJETO OBLIGADO </w:t>
      </w:r>
      <w:r w:rsidRPr="00870F95">
        <w:rPr>
          <w:rFonts w:ascii="Palatino Linotype" w:hAnsi="Palatino Linotype"/>
          <w:noProof/>
          <w:lang w:eastAsia="es-MX"/>
        </w:rPr>
        <w:t xml:space="preserve">publicó el </w:t>
      </w:r>
      <w:r w:rsidR="00735186" w:rsidRPr="00870F95">
        <w:rPr>
          <w:rFonts w:ascii="Palatino Linotype" w:hAnsi="Palatino Linotype"/>
          <w:noProof/>
          <w:lang w:eastAsia="es-MX"/>
        </w:rPr>
        <w:t xml:space="preserve">directorio de servidores públicos, del que se advierte quien ostentaba el cargo de Titular de la Jefatura de Regulación y Verificación Administrativa, </w:t>
      </w:r>
      <w:r w:rsidR="004C050B" w:rsidRPr="00870F95">
        <w:rPr>
          <w:rFonts w:ascii="Palatino Linotype" w:hAnsi="Palatino Linotype"/>
          <w:noProof/>
          <w:lang w:eastAsia="es-MX"/>
        </w:rPr>
        <w:t xml:space="preserve">cuando menos hasta el </w:t>
      </w:r>
      <w:r w:rsidR="003D0C3A" w:rsidRPr="00870F95">
        <w:rPr>
          <w:rFonts w:ascii="Palatino Linotype" w:hAnsi="Palatino Linotype"/>
          <w:noProof/>
          <w:lang w:eastAsia="es-MX"/>
        </w:rPr>
        <w:t xml:space="preserve">día 1 de enero de </w:t>
      </w:r>
      <w:r w:rsidR="004C050B" w:rsidRPr="00870F95">
        <w:rPr>
          <w:rFonts w:ascii="Palatino Linotype" w:hAnsi="Palatino Linotype"/>
          <w:noProof/>
          <w:lang w:eastAsia="es-MX"/>
        </w:rPr>
        <w:t xml:space="preserve">2018, </w:t>
      </w:r>
      <w:r w:rsidR="003D0C3A" w:rsidRPr="00870F95">
        <w:rPr>
          <w:rFonts w:ascii="Palatino Linotype" w:hAnsi="Palatino Linotype"/>
          <w:noProof/>
          <w:lang w:eastAsia="es-MX"/>
        </w:rPr>
        <w:t xml:space="preserve">fecha de actualización del Apatado en el </w:t>
      </w:r>
      <w:r w:rsidR="004C050B" w:rsidRPr="00870F95">
        <w:rPr>
          <w:rFonts w:ascii="Palatino Linotype" w:hAnsi="Palatino Linotype"/>
          <w:noProof/>
          <w:lang w:eastAsia="es-MX"/>
        </w:rPr>
        <w:t>referido Portal, como se muestra d ela siguiente imagen</w:t>
      </w:r>
      <w:r w:rsidR="00735186" w:rsidRPr="00870F95">
        <w:rPr>
          <w:rFonts w:ascii="Palatino Linotype" w:hAnsi="Palatino Linotype"/>
          <w:noProof/>
          <w:lang w:eastAsia="es-MX"/>
        </w:rPr>
        <w:t>:</w:t>
      </w:r>
    </w:p>
    <w:p w:rsidR="0076361F" w:rsidRPr="00870F95" w:rsidRDefault="00536E4D" w:rsidP="003D0C3A">
      <w:pPr>
        <w:jc w:val="center"/>
        <w:rPr>
          <w:rFonts w:ascii="Palatino Linotype" w:hAnsi="Palatino Linotype"/>
          <w:noProof/>
          <w:lang w:eastAsia="es-MX"/>
        </w:rPr>
      </w:pPr>
      <w:r w:rsidRPr="00870F95">
        <w:rPr>
          <w:noProof/>
          <w:lang w:eastAsia="es-MX"/>
        </w:rPr>
        <mc:AlternateContent>
          <mc:Choice Requires="wps">
            <w:drawing>
              <wp:anchor distT="0" distB="0" distL="114300" distR="114300" simplePos="0" relativeHeight="251712512" behindDoc="0" locked="0" layoutInCell="1" allowOverlap="1" wp14:anchorId="5711CA0D" wp14:editId="60812C76">
                <wp:simplePos x="0" y="0"/>
                <wp:positionH relativeFrom="column">
                  <wp:posOffset>612187</wp:posOffset>
                </wp:positionH>
                <wp:positionV relativeFrom="paragraph">
                  <wp:posOffset>5390543</wp:posOffset>
                </wp:positionV>
                <wp:extent cx="2204114" cy="177412"/>
                <wp:effectExtent l="57150" t="19050" r="81915" b="89535"/>
                <wp:wrapNone/>
                <wp:docPr id="35" name="Rectángulo 35"/>
                <wp:cNvGraphicFramePr/>
                <a:graphic xmlns:a="http://schemas.openxmlformats.org/drawingml/2006/main">
                  <a:graphicData uri="http://schemas.microsoft.com/office/word/2010/wordprocessingShape">
                    <wps:wsp>
                      <wps:cNvSpPr/>
                      <wps:spPr>
                        <a:xfrm>
                          <a:off x="0" y="0"/>
                          <a:ext cx="2204114" cy="177412"/>
                        </a:xfrm>
                        <a:prstGeom prst="rect">
                          <a:avLst/>
                        </a:prstGeom>
                        <a:noFill/>
                        <a:ln w="19050"/>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129ADA" id="Rectángulo 35" o:spid="_x0000_s1026" style="position:absolute;margin-left:48.2pt;margin-top:424.45pt;width:173.55pt;height:13.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" filled="f" strokecolor="#4579b8 [3044]" strokeweight="1.5pt">
                <v:shadow on="t" color="black" opacity="22937f" origin=",.5" offset="0,.63889mm"/>
              </v:rect>
            </w:pict>
          </mc:Fallback>
        </mc:AlternateContent>
      </w:r>
      <w:r w:rsidR="003D0C3A" w:rsidRPr="00870F95">
        <w:rPr>
          <w:noProof/>
          <w:lang w:eastAsia="es-MX"/>
        </w:rPr>
        <mc:AlternateContent>
          <mc:Choice Requires="wps">
            <w:drawing>
              <wp:anchor distT="0" distB="0" distL="114300" distR="114300" simplePos="0" relativeHeight="251710464" behindDoc="0" locked="0" layoutInCell="1" allowOverlap="1">
                <wp:simplePos x="0" y="0"/>
                <wp:positionH relativeFrom="column">
                  <wp:posOffset>612187</wp:posOffset>
                </wp:positionH>
                <wp:positionV relativeFrom="paragraph">
                  <wp:posOffset>2974890</wp:posOffset>
                </wp:positionV>
                <wp:extent cx="4476466" cy="525439"/>
                <wp:effectExtent l="57150" t="19050" r="76835" b="103505"/>
                <wp:wrapNone/>
                <wp:docPr id="33" name="Rectángulo 33"/>
                <wp:cNvGraphicFramePr/>
                <a:graphic xmlns:a="http://schemas.openxmlformats.org/drawingml/2006/main">
                  <a:graphicData uri="http://schemas.microsoft.com/office/word/2010/wordprocessingShape">
                    <wps:wsp>
                      <wps:cNvSpPr/>
                      <wps:spPr>
                        <a:xfrm>
                          <a:off x="0" y="0"/>
                          <a:ext cx="4476466" cy="525439"/>
                        </a:xfrm>
                        <a:prstGeom prst="rect">
                          <a:avLst/>
                        </a:prstGeom>
                        <a:noFill/>
                        <a:ln w="19050"/>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635B6D" id="Rectángulo 33" o:spid="_x0000_s1026" style="position:absolute;margin-left:48.2pt;margin-top:234.25pt;width:352.5pt;height:41.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" filled="f" strokecolor="#4579b8 [3044]" strokeweight="1.5pt">
                <v:shadow on="t" color="black" opacity="22937f" origin=",.5" offset="0,.63889mm"/>
              </v:rect>
            </w:pict>
          </mc:Fallback>
        </mc:AlternateContent>
      </w:r>
      <w:r w:rsidR="004C050B" w:rsidRPr="00870F95">
        <w:rPr>
          <w:noProof/>
          <w:lang w:eastAsia="es-MX"/>
        </w:rPr>
        <w:drawing>
          <wp:inline distT="0" distB="0" distL="0" distR="0" wp14:anchorId="7A90A0CC" wp14:editId="0298DEE4">
            <wp:extent cx="4782780" cy="556828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26809" cy="5619547"/>
                    </a:xfrm>
                    <a:prstGeom prst="rect">
                      <a:avLst/>
                    </a:prstGeom>
                  </pic:spPr>
                </pic:pic>
              </a:graphicData>
            </a:graphic>
          </wp:inline>
        </w:drawing>
      </w:r>
    </w:p>
    <w:p w:rsidR="005514E7" w:rsidRPr="00870F95" w:rsidRDefault="002B0107" w:rsidP="00F23916">
      <w:pPr>
        <w:spacing w:before="360" w:after="120" w:line="360" w:lineRule="auto"/>
        <w:jc w:val="both"/>
        <w:rPr>
          <w:rFonts w:ascii="Palatino Linotype" w:hAnsi="Palatino Linotype"/>
          <w:noProof/>
          <w:lang w:eastAsia="es-MX"/>
        </w:rPr>
      </w:pPr>
      <w:r w:rsidRPr="00870F95">
        <w:rPr>
          <w:rFonts w:ascii="Palatino Linotype" w:hAnsi="Palatino Linotype"/>
          <w:noProof/>
          <w:lang w:eastAsia="es-MX"/>
        </w:rPr>
        <w:t xml:space="preserve">No obstante lo anterior, esta Ponencia Resolutora no es omisa en advertir que, </w:t>
      </w:r>
      <w:r w:rsidR="006F7580" w:rsidRPr="00870F95">
        <w:rPr>
          <w:rFonts w:ascii="Palatino Linotype" w:hAnsi="Palatino Linotype"/>
          <w:noProof/>
          <w:lang w:eastAsia="es-MX"/>
        </w:rPr>
        <w:t xml:space="preserve">fue reformado </w:t>
      </w:r>
      <w:r w:rsidRPr="00870F95">
        <w:rPr>
          <w:rFonts w:ascii="Palatino Linotype" w:hAnsi="Palatino Linotype"/>
          <w:noProof/>
          <w:lang w:eastAsia="es-MX"/>
        </w:rPr>
        <w:t xml:space="preserve">el Bando Municipal 2018, </w:t>
      </w:r>
      <w:r w:rsidR="005514E7" w:rsidRPr="00870F95">
        <w:rPr>
          <w:rFonts w:ascii="Palatino Linotype" w:hAnsi="Palatino Linotype"/>
          <w:noProof/>
          <w:lang w:eastAsia="es-MX"/>
        </w:rPr>
        <w:t xml:space="preserve">una vez que entró en funciones la Administración Pública Municipal 2019-2021, </w:t>
      </w:r>
      <w:r w:rsidR="006F7580" w:rsidRPr="00870F95">
        <w:rPr>
          <w:rFonts w:ascii="Palatino Linotype" w:hAnsi="Palatino Linotype"/>
          <w:noProof/>
          <w:lang w:eastAsia="es-MX"/>
        </w:rPr>
        <w:t xml:space="preserve">mediante la públicación de la Gaceta Municipal No. 1, de fecha 7 d enero de 2019, </w:t>
      </w:r>
      <w:r w:rsidR="005514E7" w:rsidRPr="00870F95">
        <w:rPr>
          <w:rFonts w:ascii="Palatino Linotype" w:hAnsi="Palatino Linotype"/>
          <w:noProof/>
          <w:lang w:eastAsia="es-MX"/>
        </w:rPr>
        <w:t xml:space="preserve">además de realizarse una restructuración </w:t>
      </w:r>
      <w:r w:rsidR="00CC6C58" w:rsidRPr="00870F95">
        <w:rPr>
          <w:rFonts w:ascii="Palatino Linotype" w:hAnsi="Palatino Linotype"/>
          <w:noProof/>
          <w:lang w:eastAsia="es-MX"/>
        </w:rPr>
        <w:t xml:space="preserve">a </w:t>
      </w:r>
      <w:r w:rsidR="00FE5E49" w:rsidRPr="00870F95">
        <w:rPr>
          <w:rFonts w:ascii="Palatino Linotype" w:hAnsi="Palatino Linotype"/>
          <w:noProof/>
          <w:lang w:eastAsia="es-MX"/>
        </w:rPr>
        <w:t xml:space="preserve">la </w:t>
      </w:r>
      <w:r w:rsidR="00CC6C58" w:rsidRPr="00870F95">
        <w:rPr>
          <w:rFonts w:ascii="Palatino Linotype" w:hAnsi="Palatino Linotype"/>
          <w:noProof/>
          <w:lang w:eastAsia="es-MX"/>
        </w:rPr>
        <w:t xml:space="preserve">misma, </w:t>
      </w:r>
      <w:r w:rsidR="006F7580" w:rsidRPr="00870F95">
        <w:rPr>
          <w:rFonts w:ascii="Palatino Linotype" w:hAnsi="Palatino Linotype"/>
          <w:noProof/>
          <w:lang w:eastAsia="es-MX"/>
        </w:rPr>
        <w:t xml:space="preserve">cuya publicación se </w:t>
      </w:r>
      <w:r w:rsidR="00CC6C58" w:rsidRPr="00870F95">
        <w:rPr>
          <w:rFonts w:ascii="Palatino Linotype" w:hAnsi="Palatino Linotype"/>
          <w:noProof/>
          <w:lang w:eastAsia="es-MX"/>
        </w:rPr>
        <w:t>inserta a continuación</w:t>
      </w:r>
      <w:r w:rsidR="006F7580" w:rsidRPr="00870F95">
        <w:rPr>
          <w:rFonts w:ascii="Palatino Linotype" w:hAnsi="Palatino Linotype"/>
          <w:noProof/>
          <w:lang w:eastAsia="es-MX"/>
        </w:rPr>
        <w:t>, en su Segunda y Tercera Partes,</w:t>
      </w:r>
      <w:r w:rsidR="00CC6C58" w:rsidRPr="00870F95">
        <w:rPr>
          <w:rFonts w:ascii="Palatino Linotype" w:hAnsi="Palatino Linotype"/>
          <w:noProof/>
          <w:lang w:eastAsia="es-MX"/>
        </w:rPr>
        <w:t xml:space="preserve"> en su parte </w:t>
      </w:r>
      <w:r w:rsidR="006F7580" w:rsidRPr="00870F95">
        <w:rPr>
          <w:rFonts w:ascii="Palatino Linotype" w:hAnsi="Palatino Linotype"/>
          <w:noProof/>
          <w:lang w:eastAsia="es-MX"/>
        </w:rPr>
        <w:t>relevante</w:t>
      </w:r>
      <w:r w:rsidR="00CC6C58" w:rsidRPr="00870F95">
        <w:rPr>
          <w:rFonts w:ascii="Palatino Linotype" w:hAnsi="Palatino Linotype"/>
          <w:noProof/>
          <w:lang w:eastAsia="es-MX"/>
        </w:rPr>
        <w:t>:</w:t>
      </w:r>
    </w:p>
    <w:p w:rsidR="006F7580" w:rsidRPr="00870F95" w:rsidRDefault="00CC6C58" w:rsidP="00536E4D">
      <w:pPr>
        <w:ind w:left="709" w:right="709"/>
        <w:jc w:val="both"/>
        <w:rPr>
          <w:rFonts w:ascii="Palatino Linotype" w:hAnsi="Palatino Linotype" w:cs="Arial"/>
          <w:i/>
          <w:sz w:val="22"/>
          <w:szCs w:val="20"/>
          <w:lang w:eastAsia="es-MX"/>
        </w:rPr>
      </w:pPr>
      <w:r w:rsidRPr="00870F95">
        <w:rPr>
          <w:rFonts w:ascii="Palatino Linotype" w:hAnsi="Palatino Linotype" w:cs="Arial"/>
          <w:i/>
          <w:sz w:val="22"/>
          <w:szCs w:val="20"/>
          <w:lang w:eastAsia="es-MX"/>
        </w:rPr>
        <w:t>“</w:t>
      </w:r>
      <w:r w:rsidR="006F7580" w:rsidRPr="00870F95">
        <w:rPr>
          <w:rFonts w:ascii="Palatino Linotype" w:hAnsi="Palatino Linotype" w:cs="Arial"/>
          <w:b/>
          <w:i/>
          <w:sz w:val="22"/>
          <w:szCs w:val="20"/>
          <w:lang w:eastAsia="es-MX"/>
        </w:rPr>
        <w:t>SEGUNDA PARTE</w:t>
      </w:r>
    </w:p>
    <w:p w:rsidR="00CC6C58" w:rsidRPr="00870F95" w:rsidRDefault="00CC6C58" w:rsidP="00536E4D">
      <w:pPr>
        <w:ind w:left="709" w:right="709"/>
        <w:jc w:val="both"/>
        <w:rPr>
          <w:rFonts w:ascii="Palatino Linotype" w:hAnsi="Palatino Linotype" w:cs="Arial"/>
          <w:i/>
          <w:sz w:val="22"/>
          <w:szCs w:val="20"/>
          <w:lang w:eastAsia="es-MX"/>
        </w:rPr>
      </w:pPr>
      <w:r w:rsidRPr="00870F95">
        <w:rPr>
          <w:rFonts w:ascii="Palatino Linotype" w:hAnsi="Palatino Linotype" w:cs="Arial"/>
          <w:b/>
          <w:i/>
          <w:sz w:val="22"/>
          <w:szCs w:val="20"/>
          <w:lang w:eastAsia="es-MX"/>
        </w:rPr>
        <w:t>Reestructuración de la Administración Pública Municipal</w:t>
      </w:r>
      <w:r w:rsidRPr="00870F95">
        <w:rPr>
          <w:rFonts w:ascii="Palatino Linotype" w:hAnsi="Palatino Linotype" w:cs="Arial"/>
          <w:i/>
          <w:sz w:val="22"/>
          <w:szCs w:val="20"/>
          <w:lang w:eastAsia="es-MX"/>
        </w:rPr>
        <w:t xml:space="preserve"> </w:t>
      </w:r>
    </w:p>
    <w:p w:rsidR="00CC6C58" w:rsidRPr="00870F95" w:rsidRDefault="00CC6C58" w:rsidP="00536E4D">
      <w:pPr>
        <w:spacing w:before="120" w:after="120"/>
        <w:ind w:left="709" w:right="709"/>
        <w:jc w:val="both"/>
        <w:rPr>
          <w:rFonts w:ascii="Palatino Linotype" w:hAnsi="Palatino Linotype" w:cs="Arial"/>
          <w:i/>
          <w:sz w:val="22"/>
          <w:szCs w:val="20"/>
          <w:lang w:eastAsia="es-MX"/>
        </w:rPr>
      </w:pPr>
      <w:r w:rsidRPr="00870F95">
        <w:rPr>
          <w:rFonts w:ascii="Palatino Linotype" w:hAnsi="Palatino Linotype" w:cs="Arial"/>
          <w:i/>
          <w:sz w:val="22"/>
          <w:szCs w:val="20"/>
          <w:lang w:eastAsia="es-MX"/>
        </w:rPr>
        <w:t xml:space="preserve">128, fracción VII de la Constitución Política del Estado Libre y Soberano de México; 31 Fracción XVII, 32, 48 fracción VI, XIII,49, 86, 87, 92, 144 de la Ley Orgánica Municipal; 20 fracción IV y 21 de la Ley de Seguridad del Estado de México; 34, 37, 38 párrafo III fracción III, párrafo IX Y X de la Ley del Agua para el Estado de México y Municipios; 11, 12, 15, 15 ter y 20 Bis de la Ley que Crea a los Organismos Públicos Descentralizados de Asistencia Social de Carácter Municipal denominados “Sistemas para el Desarrollo Integral de la Familia” este cuerpo colegiado aprueba la reestructuración de la administración pública municipal de Tecámac al tenor de lo siguiente: </w:t>
      </w:r>
    </w:p>
    <w:p w:rsidR="005514E7" w:rsidRPr="00870F95" w:rsidRDefault="00CC6C58" w:rsidP="00536E4D">
      <w:pPr>
        <w:spacing w:before="120" w:after="120"/>
        <w:ind w:left="709" w:right="709"/>
        <w:jc w:val="both"/>
        <w:rPr>
          <w:rFonts w:ascii="Palatino Linotype" w:hAnsi="Palatino Linotype" w:cs="Arial"/>
          <w:i/>
          <w:sz w:val="22"/>
          <w:szCs w:val="20"/>
          <w:lang w:eastAsia="es-MX"/>
        </w:rPr>
      </w:pPr>
      <w:r w:rsidRPr="00870F95">
        <w:rPr>
          <w:rFonts w:ascii="Palatino Linotype" w:hAnsi="Palatino Linotype" w:cs="Arial"/>
          <w:i/>
          <w:sz w:val="22"/>
          <w:szCs w:val="20"/>
          <w:lang w:eastAsia="es-MX"/>
        </w:rPr>
        <w:t>ADMINISTRACIÓN PÚBLICA CENTRALIZADA</w:t>
      </w:r>
    </w:p>
    <w:p w:rsidR="00CC6C58" w:rsidRPr="00870F95" w:rsidRDefault="00CC6C58" w:rsidP="00536E4D">
      <w:pPr>
        <w:spacing w:before="120" w:after="120"/>
        <w:ind w:left="709" w:right="709"/>
        <w:jc w:val="both"/>
        <w:rPr>
          <w:rFonts w:ascii="Palatino Linotype" w:hAnsi="Palatino Linotype" w:cs="Arial"/>
          <w:i/>
          <w:sz w:val="22"/>
          <w:szCs w:val="20"/>
          <w:lang w:eastAsia="es-MX"/>
        </w:rPr>
      </w:pPr>
      <w:r w:rsidRPr="00870F95">
        <w:rPr>
          <w:rFonts w:ascii="Palatino Linotype" w:hAnsi="Palatino Linotype" w:cs="Arial"/>
          <w:i/>
          <w:sz w:val="22"/>
          <w:szCs w:val="20"/>
          <w:lang w:eastAsia="es-MX"/>
        </w:rPr>
        <w:t>[…]</w:t>
      </w:r>
    </w:p>
    <w:p w:rsidR="00CC6C58" w:rsidRPr="00870F95" w:rsidRDefault="00CC6C58" w:rsidP="00536E4D">
      <w:pPr>
        <w:tabs>
          <w:tab w:val="left" w:pos="1134"/>
        </w:tabs>
        <w:spacing w:before="120" w:after="120"/>
        <w:ind w:left="1134" w:right="709" w:hanging="425"/>
        <w:jc w:val="both"/>
        <w:rPr>
          <w:rFonts w:ascii="Palatino Linotype" w:hAnsi="Palatino Linotype" w:cs="Arial"/>
          <w:i/>
          <w:sz w:val="22"/>
          <w:szCs w:val="20"/>
          <w:lang w:eastAsia="es-MX"/>
        </w:rPr>
      </w:pPr>
      <w:r w:rsidRPr="00870F95">
        <w:rPr>
          <w:rFonts w:ascii="Palatino Linotype" w:hAnsi="Palatino Linotype" w:cs="Arial"/>
          <w:b/>
          <w:i/>
          <w:sz w:val="22"/>
          <w:szCs w:val="20"/>
          <w:lang w:eastAsia="es-MX"/>
        </w:rPr>
        <w:t>D)</w:t>
      </w:r>
      <w:r w:rsidRPr="00870F95">
        <w:rPr>
          <w:rFonts w:ascii="Palatino Linotype" w:hAnsi="Palatino Linotype" w:cs="Arial"/>
          <w:i/>
          <w:sz w:val="22"/>
          <w:szCs w:val="20"/>
          <w:lang w:eastAsia="es-MX"/>
        </w:rPr>
        <w:tab/>
      </w:r>
      <w:r w:rsidRPr="00870F95">
        <w:rPr>
          <w:rFonts w:ascii="Palatino Linotype" w:hAnsi="Palatino Linotype" w:cs="Arial"/>
          <w:b/>
          <w:i/>
          <w:sz w:val="22"/>
          <w:szCs w:val="20"/>
          <w:u w:val="single"/>
          <w:lang w:eastAsia="es-MX"/>
        </w:rPr>
        <w:t>La Tesorería Municipal</w:t>
      </w:r>
      <w:r w:rsidRPr="00870F95">
        <w:rPr>
          <w:rFonts w:ascii="Palatino Linotype" w:hAnsi="Palatino Linotype" w:cs="Arial"/>
          <w:i/>
          <w:sz w:val="22"/>
          <w:szCs w:val="20"/>
          <w:lang w:eastAsia="es-MX"/>
        </w:rPr>
        <w:t xml:space="preserve">, dependencia que encuentra sustento legal en lo previsto por los artículos 93, 94, 95 y 96 de la Ley Orgánica Municipal del Estado de México, su titular será denominado “Tesorero o Tesorera Municipal” y para el mejor cumplimiento de sus objetivos se auxiliará por: </w:t>
      </w:r>
    </w:p>
    <w:p w:rsidR="00CC6C58" w:rsidRPr="00870F95" w:rsidRDefault="00CC6C58" w:rsidP="00536E4D">
      <w:pPr>
        <w:tabs>
          <w:tab w:val="left" w:pos="1843"/>
        </w:tabs>
        <w:spacing w:before="120" w:after="120"/>
        <w:ind w:left="1559" w:right="709" w:hanging="425"/>
        <w:jc w:val="both"/>
        <w:rPr>
          <w:rFonts w:ascii="Palatino Linotype" w:hAnsi="Palatino Linotype" w:cs="Arial"/>
          <w:i/>
          <w:sz w:val="22"/>
          <w:szCs w:val="20"/>
          <w:lang w:eastAsia="es-MX"/>
        </w:rPr>
      </w:pPr>
      <w:r w:rsidRPr="00870F95">
        <w:rPr>
          <w:rFonts w:ascii="Palatino Linotype" w:hAnsi="Palatino Linotype" w:cs="Arial"/>
          <w:i/>
          <w:sz w:val="22"/>
          <w:szCs w:val="20"/>
          <w:lang w:eastAsia="es-MX"/>
        </w:rPr>
        <w:t>1.</w:t>
      </w:r>
      <w:r w:rsidR="00F23916" w:rsidRPr="00870F95">
        <w:rPr>
          <w:rFonts w:ascii="Palatino Linotype" w:hAnsi="Palatino Linotype" w:cs="Arial"/>
          <w:i/>
          <w:sz w:val="22"/>
          <w:szCs w:val="20"/>
          <w:lang w:eastAsia="es-MX"/>
        </w:rPr>
        <w:tab/>
      </w:r>
      <w:r w:rsidRPr="00870F95">
        <w:rPr>
          <w:rFonts w:ascii="Palatino Linotype" w:hAnsi="Palatino Linotype" w:cs="Arial"/>
          <w:i/>
          <w:sz w:val="22"/>
          <w:szCs w:val="20"/>
          <w:lang w:eastAsia="es-MX"/>
        </w:rPr>
        <w:t xml:space="preserve">La Coordinación de Caja General y Cuenta Pública, de la que dependerán: </w:t>
      </w:r>
    </w:p>
    <w:p w:rsidR="00CC6C58" w:rsidRPr="00870F95" w:rsidRDefault="00CC6C58" w:rsidP="00536E4D">
      <w:pPr>
        <w:tabs>
          <w:tab w:val="left" w:pos="1134"/>
        </w:tabs>
        <w:spacing w:before="120" w:after="120"/>
        <w:ind w:left="1984" w:right="709" w:hanging="425"/>
        <w:jc w:val="both"/>
        <w:rPr>
          <w:rFonts w:ascii="Palatino Linotype" w:hAnsi="Palatino Linotype" w:cs="Arial"/>
          <w:i/>
          <w:sz w:val="22"/>
          <w:szCs w:val="20"/>
          <w:lang w:eastAsia="es-MX"/>
        </w:rPr>
      </w:pPr>
      <w:r w:rsidRPr="00870F95">
        <w:rPr>
          <w:rFonts w:ascii="Palatino Linotype" w:hAnsi="Palatino Linotype" w:cs="Arial"/>
          <w:i/>
          <w:sz w:val="22"/>
          <w:szCs w:val="20"/>
          <w:lang w:eastAsia="es-MX"/>
        </w:rPr>
        <w:t xml:space="preserve">a. La Coordinación Administrativa. </w:t>
      </w:r>
    </w:p>
    <w:p w:rsidR="00CC6C58" w:rsidRPr="00870F95" w:rsidRDefault="00CC6C58" w:rsidP="00536E4D">
      <w:pPr>
        <w:tabs>
          <w:tab w:val="left" w:pos="1134"/>
        </w:tabs>
        <w:spacing w:before="120" w:after="120"/>
        <w:ind w:left="1984" w:right="709" w:hanging="425"/>
        <w:jc w:val="both"/>
        <w:rPr>
          <w:rFonts w:ascii="Palatino Linotype" w:hAnsi="Palatino Linotype" w:cs="Arial"/>
          <w:i/>
          <w:sz w:val="22"/>
          <w:szCs w:val="20"/>
          <w:lang w:eastAsia="es-MX"/>
        </w:rPr>
      </w:pPr>
      <w:r w:rsidRPr="00870F95">
        <w:rPr>
          <w:rFonts w:ascii="Palatino Linotype" w:hAnsi="Palatino Linotype" w:cs="Arial"/>
          <w:i/>
          <w:sz w:val="22"/>
          <w:szCs w:val="20"/>
          <w:lang w:eastAsia="es-MX"/>
        </w:rPr>
        <w:t xml:space="preserve">b. La Coordinación Jurídica. </w:t>
      </w:r>
    </w:p>
    <w:p w:rsidR="00CC6C58" w:rsidRPr="00870F95" w:rsidRDefault="00CC6C58" w:rsidP="00536E4D">
      <w:pPr>
        <w:tabs>
          <w:tab w:val="left" w:pos="1134"/>
        </w:tabs>
        <w:spacing w:before="120" w:after="120"/>
        <w:ind w:left="1559" w:right="709" w:hanging="425"/>
        <w:jc w:val="both"/>
        <w:rPr>
          <w:rFonts w:ascii="Palatino Linotype" w:hAnsi="Palatino Linotype" w:cs="Arial"/>
          <w:i/>
          <w:sz w:val="22"/>
          <w:szCs w:val="20"/>
          <w:lang w:eastAsia="es-MX"/>
        </w:rPr>
      </w:pPr>
      <w:r w:rsidRPr="00870F95">
        <w:rPr>
          <w:rFonts w:ascii="Palatino Linotype" w:hAnsi="Palatino Linotype" w:cs="Arial"/>
          <w:i/>
          <w:sz w:val="22"/>
          <w:szCs w:val="20"/>
          <w:lang w:eastAsia="es-MX"/>
        </w:rPr>
        <w:t>2.</w:t>
      </w:r>
      <w:r w:rsidR="00F23916" w:rsidRPr="00870F95">
        <w:rPr>
          <w:rFonts w:ascii="Palatino Linotype" w:hAnsi="Palatino Linotype" w:cs="Arial"/>
          <w:i/>
          <w:sz w:val="22"/>
          <w:szCs w:val="20"/>
          <w:lang w:eastAsia="es-MX"/>
        </w:rPr>
        <w:tab/>
      </w:r>
      <w:r w:rsidRPr="00870F95">
        <w:rPr>
          <w:rFonts w:ascii="Palatino Linotype" w:hAnsi="Palatino Linotype" w:cs="Arial"/>
          <w:i/>
          <w:sz w:val="22"/>
          <w:szCs w:val="20"/>
          <w:lang w:eastAsia="es-MX"/>
        </w:rPr>
        <w:t xml:space="preserve">La </w:t>
      </w:r>
      <w:proofErr w:type="spellStart"/>
      <w:r w:rsidRPr="00870F95">
        <w:rPr>
          <w:rFonts w:ascii="Palatino Linotype" w:hAnsi="Palatino Linotype" w:cs="Arial"/>
          <w:i/>
          <w:sz w:val="22"/>
          <w:szCs w:val="20"/>
          <w:lang w:eastAsia="es-MX"/>
        </w:rPr>
        <w:t>Subtesorería</w:t>
      </w:r>
      <w:proofErr w:type="spellEnd"/>
      <w:r w:rsidRPr="00870F95">
        <w:rPr>
          <w:rFonts w:ascii="Palatino Linotype" w:hAnsi="Palatino Linotype" w:cs="Arial"/>
          <w:i/>
          <w:sz w:val="22"/>
          <w:szCs w:val="20"/>
          <w:lang w:eastAsia="es-MX"/>
        </w:rPr>
        <w:t xml:space="preserve"> de Ingresos, de la que dependerán: </w:t>
      </w:r>
    </w:p>
    <w:p w:rsidR="00F23916" w:rsidRPr="00870F95" w:rsidRDefault="00CC6C58" w:rsidP="00536E4D">
      <w:pPr>
        <w:tabs>
          <w:tab w:val="left" w:pos="1134"/>
        </w:tabs>
        <w:spacing w:before="120" w:after="120"/>
        <w:ind w:left="1984" w:right="709" w:hanging="425"/>
        <w:jc w:val="both"/>
        <w:rPr>
          <w:rFonts w:ascii="Palatino Linotype" w:hAnsi="Palatino Linotype" w:cs="Arial"/>
          <w:i/>
          <w:sz w:val="22"/>
          <w:szCs w:val="20"/>
          <w:lang w:eastAsia="es-MX"/>
        </w:rPr>
      </w:pPr>
      <w:r w:rsidRPr="00870F95">
        <w:rPr>
          <w:rFonts w:ascii="Palatino Linotype" w:hAnsi="Palatino Linotype" w:cs="Arial"/>
          <w:i/>
          <w:sz w:val="22"/>
          <w:szCs w:val="20"/>
          <w:lang w:eastAsia="es-MX"/>
        </w:rPr>
        <w:t>a. La Dirección de Catastro.</w:t>
      </w:r>
    </w:p>
    <w:p w:rsidR="00CC6C58" w:rsidRPr="00870F95" w:rsidRDefault="00CC6C58" w:rsidP="00536E4D">
      <w:pPr>
        <w:tabs>
          <w:tab w:val="left" w:pos="1134"/>
        </w:tabs>
        <w:spacing w:before="120" w:after="120"/>
        <w:ind w:left="1984" w:right="709" w:hanging="425"/>
        <w:jc w:val="both"/>
        <w:rPr>
          <w:rFonts w:ascii="Palatino Linotype" w:hAnsi="Palatino Linotype" w:cs="Arial"/>
          <w:i/>
          <w:sz w:val="22"/>
          <w:szCs w:val="20"/>
          <w:lang w:eastAsia="es-MX"/>
        </w:rPr>
      </w:pPr>
      <w:r w:rsidRPr="00870F95">
        <w:rPr>
          <w:rFonts w:ascii="Palatino Linotype" w:hAnsi="Palatino Linotype" w:cs="Arial"/>
          <w:i/>
          <w:sz w:val="22"/>
          <w:szCs w:val="20"/>
          <w:lang w:eastAsia="es-MX"/>
        </w:rPr>
        <w:t xml:space="preserve">b. La Unidad de Notificación y Ejecución Fiscal. </w:t>
      </w:r>
    </w:p>
    <w:p w:rsidR="00CC6C58" w:rsidRPr="00870F95" w:rsidRDefault="00CC6C58" w:rsidP="00536E4D">
      <w:pPr>
        <w:tabs>
          <w:tab w:val="left" w:pos="1134"/>
        </w:tabs>
        <w:spacing w:before="120" w:after="120"/>
        <w:ind w:left="1984" w:right="709" w:hanging="425"/>
        <w:jc w:val="both"/>
        <w:rPr>
          <w:rFonts w:ascii="Palatino Linotype" w:hAnsi="Palatino Linotype" w:cs="Arial"/>
          <w:i/>
          <w:sz w:val="22"/>
          <w:szCs w:val="20"/>
          <w:lang w:eastAsia="es-MX"/>
        </w:rPr>
      </w:pPr>
      <w:r w:rsidRPr="00870F95">
        <w:rPr>
          <w:rFonts w:ascii="Palatino Linotype" w:hAnsi="Palatino Linotype" w:cs="Arial"/>
          <w:i/>
          <w:sz w:val="22"/>
          <w:szCs w:val="20"/>
          <w:lang w:eastAsia="es-MX"/>
        </w:rPr>
        <w:t xml:space="preserve">c. El Departamento de Atención Zona Sur. </w:t>
      </w:r>
    </w:p>
    <w:p w:rsidR="00CC6C58" w:rsidRPr="00870F95" w:rsidRDefault="00CC6C58" w:rsidP="00536E4D">
      <w:pPr>
        <w:tabs>
          <w:tab w:val="left" w:pos="1134"/>
        </w:tabs>
        <w:spacing w:before="120" w:after="120"/>
        <w:ind w:left="1984" w:right="709" w:hanging="425"/>
        <w:jc w:val="both"/>
        <w:rPr>
          <w:rFonts w:ascii="Palatino Linotype" w:hAnsi="Palatino Linotype" w:cs="Arial"/>
          <w:i/>
          <w:sz w:val="22"/>
          <w:szCs w:val="20"/>
          <w:lang w:eastAsia="es-MX"/>
        </w:rPr>
      </w:pPr>
      <w:r w:rsidRPr="00870F95">
        <w:rPr>
          <w:rFonts w:ascii="Palatino Linotype" w:hAnsi="Palatino Linotype" w:cs="Arial"/>
          <w:i/>
          <w:sz w:val="22"/>
          <w:szCs w:val="20"/>
          <w:lang w:eastAsia="es-MX"/>
        </w:rPr>
        <w:t xml:space="preserve">d. El Departamento de Atención Zona Norte. </w:t>
      </w:r>
    </w:p>
    <w:p w:rsidR="00CC6C58" w:rsidRPr="00870F95" w:rsidRDefault="00CC6C58" w:rsidP="00536E4D">
      <w:pPr>
        <w:tabs>
          <w:tab w:val="left" w:pos="1843"/>
        </w:tabs>
        <w:spacing w:before="120" w:after="120"/>
        <w:ind w:left="1559" w:right="709" w:hanging="425"/>
        <w:jc w:val="both"/>
        <w:rPr>
          <w:rFonts w:ascii="Palatino Linotype" w:hAnsi="Palatino Linotype" w:cs="Arial"/>
          <w:i/>
          <w:sz w:val="22"/>
          <w:szCs w:val="20"/>
          <w:lang w:eastAsia="es-MX"/>
        </w:rPr>
      </w:pPr>
      <w:r w:rsidRPr="00870F95">
        <w:rPr>
          <w:rFonts w:ascii="Palatino Linotype" w:hAnsi="Palatino Linotype" w:cs="Arial"/>
          <w:i/>
          <w:sz w:val="22"/>
          <w:szCs w:val="20"/>
          <w:lang w:eastAsia="es-MX"/>
        </w:rPr>
        <w:t>3.</w:t>
      </w:r>
      <w:r w:rsidR="00F23916" w:rsidRPr="00870F95">
        <w:rPr>
          <w:rFonts w:ascii="Palatino Linotype" w:hAnsi="Palatino Linotype" w:cs="Arial"/>
          <w:i/>
          <w:sz w:val="22"/>
          <w:szCs w:val="20"/>
          <w:lang w:eastAsia="es-MX"/>
        </w:rPr>
        <w:tab/>
      </w:r>
      <w:r w:rsidRPr="00870F95">
        <w:rPr>
          <w:rFonts w:ascii="Palatino Linotype" w:hAnsi="Palatino Linotype" w:cs="Arial"/>
          <w:i/>
          <w:sz w:val="22"/>
          <w:szCs w:val="20"/>
          <w:lang w:eastAsia="es-MX"/>
        </w:rPr>
        <w:t xml:space="preserve">La </w:t>
      </w:r>
      <w:proofErr w:type="spellStart"/>
      <w:r w:rsidRPr="00870F95">
        <w:rPr>
          <w:rFonts w:ascii="Palatino Linotype" w:hAnsi="Palatino Linotype" w:cs="Arial"/>
          <w:i/>
          <w:sz w:val="22"/>
          <w:szCs w:val="20"/>
          <w:lang w:eastAsia="es-MX"/>
        </w:rPr>
        <w:t>Subtesorería</w:t>
      </w:r>
      <w:proofErr w:type="spellEnd"/>
      <w:r w:rsidRPr="00870F95">
        <w:rPr>
          <w:rFonts w:ascii="Palatino Linotype" w:hAnsi="Palatino Linotype" w:cs="Arial"/>
          <w:i/>
          <w:sz w:val="22"/>
          <w:szCs w:val="20"/>
          <w:lang w:eastAsia="es-MX"/>
        </w:rPr>
        <w:t xml:space="preserve"> de Egresos, de la que dependerá: </w:t>
      </w:r>
    </w:p>
    <w:p w:rsidR="00CC6C58" w:rsidRPr="00870F95" w:rsidRDefault="00CC6C58" w:rsidP="00536E4D">
      <w:pPr>
        <w:tabs>
          <w:tab w:val="left" w:pos="1134"/>
        </w:tabs>
        <w:spacing w:before="120" w:after="120"/>
        <w:ind w:left="1984" w:right="709" w:hanging="425"/>
        <w:jc w:val="both"/>
        <w:rPr>
          <w:rFonts w:ascii="Palatino Linotype" w:hAnsi="Palatino Linotype" w:cs="Arial"/>
          <w:i/>
          <w:sz w:val="22"/>
          <w:szCs w:val="20"/>
          <w:lang w:eastAsia="es-MX"/>
        </w:rPr>
      </w:pPr>
      <w:r w:rsidRPr="00870F95">
        <w:rPr>
          <w:rFonts w:ascii="Palatino Linotype" w:hAnsi="Palatino Linotype" w:cs="Arial"/>
          <w:i/>
          <w:sz w:val="22"/>
          <w:szCs w:val="20"/>
          <w:lang w:eastAsia="es-MX"/>
        </w:rPr>
        <w:t>a. El Departamento de Programas Federales y Locales</w:t>
      </w:r>
    </w:p>
    <w:p w:rsidR="00CC6C58" w:rsidRPr="00870F95" w:rsidRDefault="00CC6C58" w:rsidP="00536E4D">
      <w:pPr>
        <w:spacing w:before="120" w:after="120"/>
        <w:ind w:left="709" w:right="709"/>
        <w:jc w:val="both"/>
        <w:rPr>
          <w:rFonts w:ascii="Palatino Linotype" w:hAnsi="Palatino Linotype" w:cs="Arial"/>
          <w:i/>
          <w:sz w:val="22"/>
          <w:szCs w:val="20"/>
          <w:lang w:eastAsia="es-MX"/>
        </w:rPr>
      </w:pPr>
      <w:r w:rsidRPr="00870F95">
        <w:rPr>
          <w:rFonts w:ascii="Palatino Linotype" w:hAnsi="Palatino Linotype" w:cs="Arial"/>
          <w:i/>
          <w:sz w:val="22"/>
          <w:szCs w:val="20"/>
          <w:lang w:eastAsia="es-MX"/>
        </w:rPr>
        <w:t>[…]</w:t>
      </w:r>
    </w:p>
    <w:p w:rsidR="00F23916" w:rsidRPr="00870F95" w:rsidRDefault="00F23916" w:rsidP="00536E4D">
      <w:pPr>
        <w:tabs>
          <w:tab w:val="left" w:pos="1134"/>
        </w:tabs>
        <w:spacing w:before="120" w:after="120"/>
        <w:ind w:left="1134" w:right="709" w:hanging="425"/>
        <w:jc w:val="both"/>
        <w:rPr>
          <w:rFonts w:ascii="Palatino Linotype" w:hAnsi="Palatino Linotype" w:cs="Arial"/>
          <w:i/>
          <w:sz w:val="22"/>
          <w:szCs w:val="20"/>
          <w:lang w:eastAsia="es-MX"/>
        </w:rPr>
      </w:pPr>
      <w:r w:rsidRPr="00870F95">
        <w:rPr>
          <w:rFonts w:ascii="Palatino Linotype" w:hAnsi="Palatino Linotype" w:cs="Arial"/>
          <w:b/>
          <w:i/>
          <w:sz w:val="22"/>
          <w:szCs w:val="20"/>
          <w:lang w:eastAsia="es-MX"/>
        </w:rPr>
        <w:t>J)</w:t>
      </w:r>
      <w:r w:rsidRPr="00870F95">
        <w:rPr>
          <w:rFonts w:ascii="Palatino Linotype" w:hAnsi="Palatino Linotype" w:cs="Arial"/>
          <w:b/>
          <w:i/>
          <w:sz w:val="22"/>
          <w:szCs w:val="20"/>
          <w:lang w:eastAsia="es-MX"/>
        </w:rPr>
        <w:tab/>
        <w:t>La Dirección General de Desarrollo Económico, Transporte Público y Movilidad</w:t>
      </w:r>
      <w:r w:rsidRPr="00870F95">
        <w:rPr>
          <w:rFonts w:ascii="Palatino Linotype" w:hAnsi="Palatino Linotype" w:cs="Arial"/>
          <w:i/>
          <w:sz w:val="22"/>
          <w:szCs w:val="20"/>
          <w:lang w:eastAsia="es-MX"/>
        </w:rPr>
        <w:t xml:space="preserve">: En esta dependencia se concentran las funciones, atribuciones y facultades que anteriormente tenían a su cargo las Direcciones de Desarrollo y Fomento Económico, Movilidad y Desarrollo Agropecuario al igual que las facultades de regulación sobre unidades económicas asumidas por la Tesorería Municipal, la coordinación de la política pública municipal en materia de mejora regulatoria, apertura rápida de empresas e impulso a los emprendedores. </w:t>
      </w:r>
    </w:p>
    <w:p w:rsidR="00F23916" w:rsidRPr="00870F95" w:rsidRDefault="00F23916" w:rsidP="00536E4D">
      <w:pPr>
        <w:tabs>
          <w:tab w:val="left" w:pos="1134"/>
        </w:tabs>
        <w:spacing w:before="120" w:after="120"/>
        <w:ind w:left="709" w:right="709"/>
        <w:jc w:val="both"/>
        <w:rPr>
          <w:rFonts w:ascii="Palatino Linotype" w:hAnsi="Palatino Linotype" w:cs="Arial"/>
          <w:i/>
          <w:sz w:val="22"/>
          <w:szCs w:val="20"/>
          <w:lang w:eastAsia="es-MX"/>
        </w:rPr>
      </w:pPr>
      <w:r w:rsidRPr="00870F95">
        <w:rPr>
          <w:rFonts w:ascii="Palatino Linotype" w:hAnsi="Palatino Linotype" w:cs="Arial"/>
          <w:i/>
          <w:sz w:val="22"/>
          <w:szCs w:val="20"/>
          <w:lang w:eastAsia="es-MX"/>
        </w:rPr>
        <w:t xml:space="preserve">El o la titular de esta dependencia será denominada “Director o Directora General de Desarrollo Económico y Transporte Público” y para el cumplimiento de sus fines se auxiliará de: </w:t>
      </w:r>
    </w:p>
    <w:p w:rsidR="00F23916" w:rsidRPr="00870F95" w:rsidRDefault="00F23916" w:rsidP="00536E4D">
      <w:pPr>
        <w:tabs>
          <w:tab w:val="left" w:pos="1843"/>
        </w:tabs>
        <w:spacing w:before="120" w:after="120"/>
        <w:ind w:left="1559" w:right="709" w:hanging="425"/>
        <w:jc w:val="both"/>
        <w:rPr>
          <w:rFonts w:ascii="Palatino Linotype" w:hAnsi="Palatino Linotype" w:cs="Arial"/>
          <w:i/>
          <w:sz w:val="22"/>
          <w:szCs w:val="20"/>
          <w:lang w:eastAsia="es-MX"/>
        </w:rPr>
      </w:pPr>
      <w:r w:rsidRPr="00870F95">
        <w:rPr>
          <w:rFonts w:ascii="Palatino Linotype" w:hAnsi="Palatino Linotype" w:cs="Arial"/>
          <w:b/>
          <w:i/>
          <w:sz w:val="22"/>
          <w:szCs w:val="20"/>
          <w:lang w:eastAsia="es-MX"/>
        </w:rPr>
        <w:t xml:space="preserve">1. </w:t>
      </w:r>
      <w:r w:rsidRPr="00870F95">
        <w:rPr>
          <w:rFonts w:ascii="Palatino Linotype" w:hAnsi="Palatino Linotype" w:cs="Arial"/>
          <w:b/>
          <w:i/>
          <w:sz w:val="22"/>
          <w:szCs w:val="20"/>
          <w:lang w:eastAsia="es-MX"/>
        </w:rPr>
        <w:tab/>
      </w:r>
      <w:r w:rsidRPr="00870F95">
        <w:rPr>
          <w:rFonts w:ascii="Palatino Linotype" w:hAnsi="Palatino Linotype" w:cs="Arial"/>
          <w:b/>
          <w:i/>
          <w:sz w:val="22"/>
          <w:szCs w:val="20"/>
          <w:u w:val="single"/>
          <w:lang w:eastAsia="es-MX"/>
        </w:rPr>
        <w:t>Dirección de Regulación Comercial, Industrial y de Servicios</w:t>
      </w:r>
      <w:r w:rsidRPr="00870F95">
        <w:rPr>
          <w:rFonts w:ascii="Palatino Linotype" w:hAnsi="Palatino Linotype" w:cs="Arial"/>
          <w:i/>
          <w:sz w:val="22"/>
          <w:szCs w:val="20"/>
          <w:lang w:eastAsia="es-MX"/>
        </w:rPr>
        <w:t xml:space="preserve">, de quien dependerán: </w:t>
      </w:r>
    </w:p>
    <w:p w:rsidR="002C5843" w:rsidRPr="00870F95" w:rsidRDefault="00F23916" w:rsidP="00536E4D">
      <w:pPr>
        <w:tabs>
          <w:tab w:val="left" w:pos="1134"/>
        </w:tabs>
        <w:spacing w:before="120" w:after="120"/>
        <w:ind w:left="1984" w:right="709" w:hanging="425"/>
        <w:jc w:val="both"/>
        <w:rPr>
          <w:rFonts w:ascii="Palatino Linotype" w:hAnsi="Palatino Linotype" w:cs="Arial"/>
          <w:i/>
          <w:sz w:val="22"/>
          <w:szCs w:val="20"/>
          <w:lang w:eastAsia="es-MX"/>
        </w:rPr>
      </w:pPr>
      <w:r w:rsidRPr="00870F95">
        <w:rPr>
          <w:rFonts w:ascii="Palatino Linotype" w:hAnsi="Palatino Linotype" w:cs="Arial"/>
          <w:i/>
          <w:sz w:val="22"/>
          <w:szCs w:val="20"/>
          <w:lang w:eastAsia="es-MX"/>
        </w:rPr>
        <w:t>a.</w:t>
      </w:r>
      <w:r w:rsidR="002C5843" w:rsidRPr="00870F95">
        <w:rPr>
          <w:rFonts w:ascii="Palatino Linotype" w:hAnsi="Palatino Linotype" w:cs="Arial"/>
          <w:i/>
          <w:sz w:val="22"/>
          <w:szCs w:val="20"/>
          <w:lang w:eastAsia="es-MX"/>
        </w:rPr>
        <w:tab/>
      </w:r>
      <w:r w:rsidRPr="00870F95">
        <w:rPr>
          <w:rFonts w:ascii="Palatino Linotype" w:hAnsi="Palatino Linotype" w:cs="Arial"/>
          <w:i/>
          <w:sz w:val="22"/>
          <w:szCs w:val="20"/>
          <w:lang w:eastAsia="es-MX"/>
        </w:rPr>
        <w:t xml:space="preserve">Departamento de regulación comercial zona norte. </w:t>
      </w:r>
    </w:p>
    <w:p w:rsidR="002C5843" w:rsidRPr="00870F95" w:rsidRDefault="00F23916" w:rsidP="00536E4D">
      <w:pPr>
        <w:tabs>
          <w:tab w:val="left" w:pos="1134"/>
        </w:tabs>
        <w:spacing w:before="120" w:after="120"/>
        <w:ind w:left="1984" w:right="709" w:hanging="425"/>
        <w:jc w:val="both"/>
        <w:rPr>
          <w:rFonts w:ascii="Palatino Linotype" w:hAnsi="Palatino Linotype" w:cs="Arial"/>
          <w:i/>
          <w:sz w:val="22"/>
          <w:szCs w:val="20"/>
          <w:lang w:eastAsia="es-MX"/>
        </w:rPr>
      </w:pPr>
      <w:r w:rsidRPr="00870F95">
        <w:rPr>
          <w:rFonts w:ascii="Palatino Linotype" w:hAnsi="Palatino Linotype" w:cs="Arial"/>
          <w:i/>
          <w:sz w:val="22"/>
          <w:szCs w:val="20"/>
          <w:lang w:eastAsia="es-MX"/>
        </w:rPr>
        <w:t>b.</w:t>
      </w:r>
      <w:r w:rsidR="002C5843" w:rsidRPr="00870F95">
        <w:rPr>
          <w:rFonts w:ascii="Palatino Linotype" w:hAnsi="Palatino Linotype" w:cs="Arial"/>
          <w:i/>
          <w:sz w:val="22"/>
          <w:szCs w:val="20"/>
          <w:lang w:eastAsia="es-MX"/>
        </w:rPr>
        <w:tab/>
      </w:r>
      <w:r w:rsidRPr="00870F95">
        <w:rPr>
          <w:rFonts w:ascii="Palatino Linotype" w:hAnsi="Palatino Linotype" w:cs="Arial"/>
          <w:i/>
          <w:sz w:val="22"/>
          <w:szCs w:val="20"/>
          <w:lang w:eastAsia="es-MX"/>
        </w:rPr>
        <w:t>Departamento de regulación comercial zona centro.</w:t>
      </w:r>
    </w:p>
    <w:p w:rsidR="002C5843" w:rsidRPr="00870F95" w:rsidRDefault="00F23916" w:rsidP="00536E4D">
      <w:pPr>
        <w:tabs>
          <w:tab w:val="left" w:pos="1134"/>
        </w:tabs>
        <w:spacing w:before="120" w:after="120"/>
        <w:ind w:left="1984" w:right="709" w:hanging="425"/>
        <w:jc w:val="both"/>
        <w:rPr>
          <w:rFonts w:ascii="Palatino Linotype" w:hAnsi="Palatino Linotype" w:cs="Arial"/>
          <w:i/>
          <w:sz w:val="22"/>
          <w:szCs w:val="20"/>
          <w:lang w:eastAsia="es-MX"/>
        </w:rPr>
      </w:pPr>
      <w:r w:rsidRPr="00870F95">
        <w:rPr>
          <w:rFonts w:ascii="Palatino Linotype" w:hAnsi="Palatino Linotype" w:cs="Arial"/>
          <w:i/>
          <w:sz w:val="22"/>
          <w:szCs w:val="20"/>
          <w:lang w:eastAsia="es-MX"/>
        </w:rPr>
        <w:t>c.</w:t>
      </w:r>
      <w:r w:rsidR="002C5843" w:rsidRPr="00870F95">
        <w:rPr>
          <w:rFonts w:ascii="Palatino Linotype" w:hAnsi="Palatino Linotype" w:cs="Arial"/>
          <w:i/>
          <w:sz w:val="22"/>
          <w:szCs w:val="20"/>
          <w:lang w:eastAsia="es-MX"/>
        </w:rPr>
        <w:tab/>
      </w:r>
      <w:r w:rsidRPr="00870F95">
        <w:rPr>
          <w:rFonts w:ascii="Palatino Linotype" w:hAnsi="Palatino Linotype" w:cs="Arial"/>
          <w:i/>
          <w:sz w:val="22"/>
          <w:szCs w:val="20"/>
          <w:lang w:eastAsia="es-MX"/>
        </w:rPr>
        <w:t xml:space="preserve">Departamento de regulación comercial zona sur. </w:t>
      </w:r>
    </w:p>
    <w:p w:rsidR="005514E7" w:rsidRPr="00870F95" w:rsidRDefault="00F23916" w:rsidP="00536E4D">
      <w:pPr>
        <w:tabs>
          <w:tab w:val="left" w:pos="1134"/>
        </w:tabs>
        <w:spacing w:before="120" w:after="120"/>
        <w:ind w:left="1984" w:right="709" w:hanging="425"/>
        <w:jc w:val="both"/>
        <w:rPr>
          <w:rFonts w:ascii="Palatino Linotype" w:hAnsi="Palatino Linotype" w:cs="Arial"/>
          <w:i/>
          <w:sz w:val="22"/>
          <w:szCs w:val="20"/>
          <w:lang w:eastAsia="es-MX"/>
        </w:rPr>
      </w:pPr>
      <w:r w:rsidRPr="00870F95">
        <w:rPr>
          <w:rFonts w:ascii="Palatino Linotype" w:hAnsi="Palatino Linotype" w:cs="Arial"/>
          <w:i/>
          <w:sz w:val="22"/>
          <w:szCs w:val="20"/>
          <w:lang w:eastAsia="es-MX"/>
        </w:rPr>
        <w:t>d.</w:t>
      </w:r>
      <w:r w:rsidR="002C5843" w:rsidRPr="00870F95">
        <w:rPr>
          <w:rFonts w:ascii="Palatino Linotype" w:hAnsi="Palatino Linotype" w:cs="Arial"/>
          <w:i/>
          <w:sz w:val="22"/>
          <w:szCs w:val="20"/>
          <w:lang w:eastAsia="es-MX"/>
        </w:rPr>
        <w:tab/>
      </w:r>
      <w:r w:rsidRPr="00870F95">
        <w:rPr>
          <w:rFonts w:ascii="Palatino Linotype" w:hAnsi="Palatino Linotype" w:cs="Arial"/>
          <w:i/>
          <w:sz w:val="22"/>
          <w:szCs w:val="20"/>
          <w:lang w:eastAsia="es-MX"/>
        </w:rPr>
        <w:t>Departamento de tianguis y mercados.</w:t>
      </w:r>
    </w:p>
    <w:p w:rsidR="006F7580" w:rsidRPr="00870F95" w:rsidRDefault="006F7580" w:rsidP="00536E4D">
      <w:pPr>
        <w:tabs>
          <w:tab w:val="left" w:pos="1134"/>
        </w:tabs>
        <w:spacing w:before="120" w:after="120"/>
        <w:ind w:left="709" w:right="709"/>
        <w:jc w:val="both"/>
        <w:rPr>
          <w:rFonts w:ascii="Palatino Linotype" w:hAnsi="Palatino Linotype" w:cs="Arial"/>
          <w:i/>
          <w:sz w:val="22"/>
          <w:szCs w:val="20"/>
          <w:lang w:eastAsia="es-MX"/>
        </w:rPr>
      </w:pPr>
      <w:r w:rsidRPr="00870F95">
        <w:rPr>
          <w:rFonts w:ascii="Palatino Linotype" w:hAnsi="Palatino Linotype" w:cs="Arial"/>
          <w:i/>
          <w:sz w:val="22"/>
          <w:szCs w:val="20"/>
          <w:lang w:eastAsia="es-MX"/>
        </w:rPr>
        <w:t>[…]</w:t>
      </w:r>
    </w:p>
    <w:p w:rsidR="006F7580" w:rsidRPr="00870F95" w:rsidRDefault="006F7580" w:rsidP="00536E4D">
      <w:pPr>
        <w:ind w:left="709" w:right="709"/>
        <w:jc w:val="both"/>
        <w:rPr>
          <w:rFonts w:ascii="Palatino Linotype" w:hAnsi="Palatino Linotype" w:cs="Arial"/>
          <w:b/>
          <w:i/>
          <w:sz w:val="22"/>
          <w:szCs w:val="20"/>
          <w:lang w:eastAsia="es-MX"/>
        </w:rPr>
      </w:pPr>
      <w:r w:rsidRPr="00870F95">
        <w:rPr>
          <w:rFonts w:ascii="Palatino Linotype" w:hAnsi="Palatino Linotype" w:cs="Arial"/>
          <w:b/>
          <w:i/>
          <w:sz w:val="22"/>
          <w:szCs w:val="20"/>
          <w:lang w:eastAsia="es-MX"/>
        </w:rPr>
        <w:t>TERCERA PARTE</w:t>
      </w:r>
    </w:p>
    <w:p w:rsidR="00536E4D" w:rsidRPr="00870F95" w:rsidRDefault="006F7580" w:rsidP="00536E4D">
      <w:pPr>
        <w:tabs>
          <w:tab w:val="left" w:pos="1134"/>
        </w:tabs>
        <w:ind w:left="709" w:right="709"/>
        <w:jc w:val="both"/>
        <w:rPr>
          <w:rFonts w:ascii="Palatino Linotype" w:hAnsi="Palatino Linotype" w:cs="Arial"/>
          <w:i/>
          <w:sz w:val="22"/>
          <w:szCs w:val="20"/>
          <w:lang w:eastAsia="es-MX"/>
        </w:rPr>
      </w:pPr>
      <w:r w:rsidRPr="00870F95">
        <w:rPr>
          <w:rFonts w:ascii="Palatino Linotype" w:hAnsi="Palatino Linotype" w:cs="Arial"/>
          <w:b/>
          <w:i/>
          <w:sz w:val="22"/>
          <w:szCs w:val="20"/>
          <w:lang w:eastAsia="es-MX"/>
        </w:rPr>
        <w:t>REFORMAS AL BANDO MUNICIPAL</w:t>
      </w:r>
      <w:r w:rsidRPr="00870F95">
        <w:rPr>
          <w:rFonts w:ascii="Palatino Linotype" w:hAnsi="Palatino Linotype" w:cs="Arial"/>
          <w:i/>
          <w:sz w:val="22"/>
          <w:szCs w:val="20"/>
          <w:lang w:eastAsia="es-MX"/>
        </w:rPr>
        <w:t xml:space="preserve">: </w:t>
      </w:r>
    </w:p>
    <w:p w:rsidR="006F7580" w:rsidRPr="00870F95" w:rsidRDefault="006F7580" w:rsidP="00536E4D">
      <w:pPr>
        <w:tabs>
          <w:tab w:val="left" w:pos="1134"/>
        </w:tabs>
        <w:spacing w:before="120" w:after="120"/>
        <w:ind w:left="709" w:right="709"/>
        <w:jc w:val="both"/>
        <w:rPr>
          <w:rFonts w:ascii="Palatino Linotype" w:hAnsi="Palatino Linotype" w:cs="Arial"/>
          <w:i/>
          <w:sz w:val="22"/>
          <w:szCs w:val="20"/>
          <w:lang w:eastAsia="es-MX"/>
        </w:rPr>
      </w:pPr>
      <w:r w:rsidRPr="00870F95">
        <w:rPr>
          <w:rFonts w:ascii="Palatino Linotype" w:hAnsi="Palatino Linotype" w:cs="Arial"/>
          <w:i/>
          <w:sz w:val="22"/>
          <w:szCs w:val="20"/>
          <w:lang w:eastAsia="es-MX"/>
        </w:rPr>
        <w:t>Con fundamento en lo establecido en los artículos 115 fracción II de la Constitución Política de los Estados Unidos Mexicanos; 122, 123,124 de la Constitución Política del Estado libre y Soberano de México, 27, 29, 31 fracción I, I Bis, IX, 48 fracción III,XIII Bis 160,161,162,163,164,165 de la Ley Orgánica Municipal vigente en la entidad y 108 del Código de Procedimientos Administrativos del Estado de México; al igual que lo establecido en el Bando Municipal en los artículos 198 y 199, por el que se modifican, derogan y adicionan diversas disposiciones del Bando Municipal al tenor de lo siguiente:</w:t>
      </w:r>
    </w:p>
    <w:p w:rsidR="005514E7" w:rsidRPr="00870F95" w:rsidRDefault="00D17E3E" w:rsidP="00536E4D">
      <w:pPr>
        <w:tabs>
          <w:tab w:val="left" w:pos="1134"/>
        </w:tabs>
        <w:spacing w:before="120" w:after="120"/>
        <w:ind w:left="709" w:right="709"/>
        <w:jc w:val="both"/>
        <w:rPr>
          <w:rFonts w:ascii="Palatino Linotype" w:hAnsi="Palatino Linotype" w:cs="Arial"/>
          <w:i/>
          <w:sz w:val="22"/>
          <w:szCs w:val="20"/>
          <w:lang w:eastAsia="es-MX"/>
        </w:rPr>
      </w:pPr>
      <w:r w:rsidRPr="00870F95">
        <w:rPr>
          <w:rFonts w:ascii="Palatino Linotype" w:hAnsi="Palatino Linotype" w:cs="Arial"/>
          <w:i/>
          <w:sz w:val="22"/>
          <w:szCs w:val="20"/>
          <w:lang w:eastAsia="es-MX"/>
        </w:rPr>
        <w:t>SE REFORMA ARTÍCULO 33 EN SU PÁRRAFO SEGUNDO Y EN SUS FRACCIONES I, II, III, IV, V, VI, VII, VIII, IX, X, XI, XII, XIII, XIV, XV, XVI, XVII, XVIII, XIX, XX, XXI, XXII, XXII Y XIV (SIC) PARA QUEDAR COMO SIGUE: Para el cumplimiento de sus funciones, el Presidente Municipal, se auxiliará de los integrantes del Ayuntamiento, así como de los Órganos Administrativos y Comisiones que esta ley establezca; ejercerá sus atribuciones, por sí, por acuerdo delegatorio o por oficios de comisión y tendrá bajo su mando las siguientes dependencias centralizadas, descentralizadas, de la Administración Pública Municipal órganos auxiliares y dependencias administrativas.</w:t>
      </w:r>
    </w:p>
    <w:p w:rsidR="00D17E3E" w:rsidRPr="00870F95" w:rsidRDefault="00D17E3E" w:rsidP="00536E4D">
      <w:pPr>
        <w:tabs>
          <w:tab w:val="left" w:pos="1134"/>
        </w:tabs>
        <w:spacing w:before="120" w:after="120"/>
        <w:ind w:left="709" w:right="709"/>
        <w:jc w:val="both"/>
        <w:rPr>
          <w:rFonts w:ascii="Palatino Linotype" w:hAnsi="Palatino Linotype" w:cs="Arial"/>
          <w:b/>
          <w:i/>
          <w:sz w:val="22"/>
          <w:szCs w:val="20"/>
          <w:lang w:eastAsia="es-MX"/>
        </w:rPr>
      </w:pPr>
      <w:r w:rsidRPr="00870F95">
        <w:rPr>
          <w:rFonts w:ascii="Palatino Linotype" w:hAnsi="Palatino Linotype" w:cs="Arial"/>
          <w:b/>
          <w:i/>
          <w:sz w:val="22"/>
          <w:szCs w:val="20"/>
          <w:lang w:eastAsia="es-MX"/>
        </w:rPr>
        <w:t xml:space="preserve">IV. Tesorera Municipal </w:t>
      </w:r>
    </w:p>
    <w:p w:rsidR="00D17E3E" w:rsidRPr="00870F95" w:rsidRDefault="00D17E3E" w:rsidP="00536E4D">
      <w:pPr>
        <w:tabs>
          <w:tab w:val="left" w:pos="1134"/>
        </w:tabs>
        <w:spacing w:before="120" w:after="120"/>
        <w:ind w:left="1134" w:right="709"/>
        <w:jc w:val="both"/>
        <w:rPr>
          <w:rFonts w:ascii="Palatino Linotype" w:hAnsi="Palatino Linotype" w:cs="Arial"/>
          <w:i/>
          <w:sz w:val="22"/>
          <w:szCs w:val="20"/>
          <w:lang w:eastAsia="es-MX"/>
        </w:rPr>
      </w:pPr>
      <w:r w:rsidRPr="00870F95">
        <w:rPr>
          <w:rFonts w:ascii="Palatino Linotype" w:hAnsi="Palatino Linotype" w:cs="Arial"/>
          <w:i/>
          <w:sz w:val="22"/>
          <w:szCs w:val="20"/>
          <w:lang w:eastAsia="es-MX"/>
        </w:rPr>
        <w:t xml:space="preserve">1. Coordinación General de Caja y Cuenta Pública </w:t>
      </w:r>
    </w:p>
    <w:p w:rsidR="00D17E3E" w:rsidRPr="00870F95" w:rsidRDefault="00D17E3E" w:rsidP="00536E4D">
      <w:pPr>
        <w:tabs>
          <w:tab w:val="left" w:pos="1134"/>
        </w:tabs>
        <w:spacing w:before="120" w:after="120"/>
        <w:ind w:left="1134" w:right="709"/>
        <w:jc w:val="both"/>
        <w:rPr>
          <w:rFonts w:ascii="Palatino Linotype" w:hAnsi="Palatino Linotype" w:cs="Arial"/>
          <w:i/>
          <w:sz w:val="22"/>
          <w:szCs w:val="20"/>
          <w:lang w:eastAsia="es-MX"/>
        </w:rPr>
      </w:pPr>
      <w:r w:rsidRPr="00870F95">
        <w:rPr>
          <w:rFonts w:ascii="Palatino Linotype" w:hAnsi="Palatino Linotype" w:cs="Arial"/>
          <w:i/>
          <w:sz w:val="22"/>
          <w:szCs w:val="20"/>
          <w:lang w:eastAsia="es-MX"/>
        </w:rPr>
        <w:t xml:space="preserve">2. Unidad Jurídica </w:t>
      </w:r>
    </w:p>
    <w:p w:rsidR="00D17E3E" w:rsidRPr="00870F95" w:rsidRDefault="00D17E3E" w:rsidP="00536E4D">
      <w:pPr>
        <w:tabs>
          <w:tab w:val="left" w:pos="1134"/>
        </w:tabs>
        <w:spacing w:before="120" w:after="120"/>
        <w:ind w:left="1134" w:right="709"/>
        <w:jc w:val="both"/>
        <w:rPr>
          <w:rFonts w:ascii="Palatino Linotype" w:hAnsi="Palatino Linotype" w:cs="Arial"/>
          <w:i/>
          <w:sz w:val="22"/>
          <w:szCs w:val="20"/>
          <w:lang w:eastAsia="es-MX"/>
        </w:rPr>
      </w:pPr>
      <w:r w:rsidRPr="00870F95">
        <w:rPr>
          <w:rFonts w:ascii="Palatino Linotype" w:hAnsi="Palatino Linotype" w:cs="Arial"/>
          <w:i/>
          <w:sz w:val="22"/>
          <w:szCs w:val="20"/>
          <w:lang w:eastAsia="es-MX"/>
        </w:rPr>
        <w:t xml:space="preserve">3. Coordinación Administrativa </w:t>
      </w:r>
    </w:p>
    <w:p w:rsidR="00D17E3E" w:rsidRPr="00870F95" w:rsidRDefault="00D17E3E" w:rsidP="00536E4D">
      <w:pPr>
        <w:tabs>
          <w:tab w:val="left" w:pos="1134"/>
        </w:tabs>
        <w:spacing w:before="120" w:after="120"/>
        <w:ind w:left="1134" w:right="709"/>
        <w:jc w:val="both"/>
        <w:rPr>
          <w:rFonts w:ascii="Palatino Linotype" w:hAnsi="Palatino Linotype" w:cs="Arial"/>
          <w:i/>
          <w:sz w:val="22"/>
          <w:szCs w:val="20"/>
          <w:lang w:eastAsia="es-MX"/>
        </w:rPr>
      </w:pPr>
      <w:r w:rsidRPr="00870F95">
        <w:rPr>
          <w:rFonts w:ascii="Palatino Linotype" w:hAnsi="Palatino Linotype" w:cs="Arial"/>
          <w:i/>
          <w:sz w:val="22"/>
          <w:szCs w:val="20"/>
          <w:lang w:eastAsia="es-MX"/>
        </w:rPr>
        <w:t xml:space="preserve">4. </w:t>
      </w:r>
      <w:proofErr w:type="spellStart"/>
      <w:r w:rsidRPr="00870F95">
        <w:rPr>
          <w:rFonts w:ascii="Palatino Linotype" w:hAnsi="Palatino Linotype" w:cs="Arial"/>
          <w:i/>
          <w:sz w:val="22"/>
          <w:szCs w:val="20"/>
          <w:lang w:eastAsia="es-MX"/>
        </w:rPr>
        <w:t>Subtesorería</w:t>
      </w:r>
      <w:proofErr w:type="spellEnd"/>
      <w:r w:rsidRPr="00870F95">
        <w:rPr>
          <w:rFonts w:ascii="Palatino Linotype" w:hAnsi="Palatino Linotype" w:cs="Arial"/>
          <w:i/>
          <w:sz w:val="22"/>
          <w:szCs w:val="20"/>
          <w:lang w:eastAsia="es-MX"/>
        </w:rPr>
        <w:t xml:space="preserve"> de Ingresos </w:t>
      </w:r>
    </w:p>
    <w:p w:rsidR="00D17E3E" w:rsidRPr="00870F95" w:rsidRDefault="00D17E3E" w:rsidP="00536E4D">
      <w:pPr>
        <w:tabs>
          <w:tab w:val="left" w:pos="1134"/>
        </w:tabs>
        <w:spacing w:before="120" w:after="120"/>
        <w:ind w:left="1134" w:right="709"/>
        <w:jc w:val="both"/>
        <w:rPr>
          <w:rFonts w:ascii="Palatino Linotype" w:hAnsi="Palatino Linotype" w:cs="Arial"/>
          <w:i/>
          <w:sz w:val="22"/>
          <w:szCs w:val="20"/>
          <w:lang w:eastAsia="es-MX"/>
        </w:rPr>
      </w:pPr>
      <w:r w:rsidRPr="00870F95">
        <w:rPr>
          <w:rFonts w:ascii="Palatino Linotype" w:hAnsi="Palatino Linotype" w:cs="Arial"/>
          <w:i/>
          <w:sz w:val="22"/>
          <w:szCs w:val="20"/>
          <w:lang w:eastAsia="es-MX"/>
        </w:rPr>
        <w:t xml:space="preserve">5. Director de Catastro </w:t>
      </w:r>
    </w:p>
    <w:p w:rsidR="00D17E3E" w:rsidRPr="00870F95" w:rsidRDefault="00D17E3E" w:rsidP="00536E4D">
      <w:pPr>
        <w:tabs>
          <w:tab w:val="left" w:pos="1134"/>
        </w:tabs>
        <w:spacing w:before="120" w:after="120"/>
        <w:ind w:left="1134" w:right="709"/>
        <w:jc w:val="both"/>
        <w:rPr>
          <w:rFonts w:ascii="Palatino Linotype" w:hAnsi="Palatino Linotype" w:cs="Arial"/>
          <w:i/>
          <w:sz w:val="22"/>
          <w:szCs w:val="20"/>
          <w:lang w:eastAsia="es-MX"/>
        </w:rPr>
      </w:pPr>
      <w:r w:rsidRPr="00870F95">
        <w:rPr>
          <w:rFonts w:ascii="Palatino Linotype" w:hAnsi="Palatino Linotype" w:cs="Arial"/>
          <w:i/>
          <w:sz w:val="22"/>
          <w:szCs w:val="20"/>
          <w:lang w:eastAsia="es-MX"/>
        </w:rPr>
        <w:t xml:space="preserve">a) Departamento de Atención a Zona Sur </w:t>
      </w:r>
    </w:p>
    <w:p w:rsidR="00D17E3E" w:rsidRPr="00870F95" w:rsidRDefault="00D17E3E" w:rsidP="00536E4D">
      <w:pPr>
        <w:tabs>
          <w:tab w:val="left" w:pos="1134"/>
        </w:tabs>
        <w:spacing w:before="120" w:after="120"/>
        <w:ind w:left="1134" w:right="709"/>
        <w:jc w:val="both"/>
        <w:rPr>
          <w:rFonts w:ascii="Palatino Linotype" w:hAnsi="Palatino Linotype" w:cs="Arial"/>
          <w:i/>
          <w:sz w:val="22"/>
          <w:szCs w:val="20"/>
          <w:lang w:eastAsia="es-MX"/>
        </w:rPr>
      </w:pPr>
      <w:r w:rsidRPr="00870F95">
        <w:rPr>
          <w:rFonts w:ascii="Palatino Linotype" w:hAnsi="Palatino Linotype" w:cs="Arial"/>
          <w:i/>
          <w:sz w:val="22"/>
          <w:szCs w:val="20"/>
          <w:lang w:eastAsia="es-MX"/>
        </w:rPr>
        <w:t xml:space="preserve">b) Departamento de Atención a Zona Norte </w:t>
      </w:r>
    </w:p>
    <w:p w:rsidR="00D17E3E" w:rsidRPr="00870F95" w:rsidRDefault="00D17E3E" w:rsidP="00536E4D">
      <w:pPr>
        <w:tabs>
          <w:tab w:val="left" w:pos="1134"/>
        </w:tabs>
        <w:spacing w:before="120" w:after="120"/>
        <w:ind w:left="1134" w:right="709"/>
        <w:jc w:val="both"/>
        <w:rPr>
          <w:rFonts w:ascii="Palatino Linotype" w:hAnsi="Palatino Linotype" w:cs="Arial"/>
          <w:i/>
          <w:sz w:val="22"/>
          <w:szCs w:val="20"/>
          <w:lang w:eastAsia="es-MX"/>
        </w:rPr>
      </w:pPr>
      <w:r w:rsidRPr="00870F95">
        <w:rPr>
          <w:rFonts w:ascii="Palatino Linotype" w:hAnsi="Palatino Linotype" w:cs="Arial"/>
          <w:i/>
          <w:sz w:val="22"/>
          <w:szCs w:val="20"/>
          <w:lang w:eastAsia="es-MX"/>
        </w:rPr>
        <w:t xml:space="preserve">c) Departamento de Notificación y Ejecución Fiscal </w:t>
      </w:r>
    </w:p>
    <w:p w:rsidR="00D17E3E" w:rsidRPr="00870F95" w:rsidRDefault="00D17E3E" w:rsidP="00536E4D">
      <w:pPr>
        <w:tabs>
          <w:tab w:val="left" w:pos="1134"/>
        </w:tabs>
        <w:spacing w:before="120" w:after="120"/>
        <w:ind w:left="1134" w:right="709"/>
        <w:jc w:val="both"/>
        <w:rPr>
          <w:rFonts w:ascii="Palatino Linotype" w:hAnsi="Palatino Linotype" w:cs="Arial"/>
          <w:i/>
          <w:sz w:val="22"/>
          <w:szCs w:val="20"/>
          <w:lang w:eastAsia="es-MX"/>
        </w:rPr>
      </w:pPr>
      <w:r w:rsidRPr="00870F95">
        <w:rPr>
          <w:rFonts w:ascii="Palatino Linotype" w:hAnsi="Palatino Linotype" w:cs="Arial"/>
          <w:i/>
          <w:sz w:val="22"/>
          <w:szCs w:val="20"/>
          <w:lang w:eastAsia="es-MX"/>
        </w:rPr>
        <w:t xml:space="preserve">6. </w:t>
      </w:r>
      <w:proofErr w:type="spellStart"/>
      <w:r w:rsidRPr="00870F95">
        <w:rPr>
          <w:rFonts w:ascii="Palatino Linotype" w:hAnsi="Palatino Linotype" w:cs="Arial"/>
          <w:i/>
          <w:sz w:val="22"/>
          <w:szCs w:val="20"/>
          <w:lang w:eastAsia="es-MX"/>
        </w:rPr>
        <w:t>Subtesorería</w:t>
      </w:r>
      <w:proofErr w:type="spellEnd"/>
      <w:r w:rsidRPr="00870F95">
        <w:rPr>
          <w:rFonts w:ascii="Palatino Linotype" w:hAnsi="Palatino Linotype" w:cs="Arial"/>
          <w:i/>
          <w:sz w:val="22"/>
          <w:szCs w:val="20"/>
          <w:lang w:eastAsia="es-MX"/>
        </w:rPr>
        <w:t xml:space="preserve"> de Egresos</w:t>
      </w:r>
    </w:p>
    <w:p w:rsidR="00D17E3E" w:rsidRPr="00870F95" w:rsidRDefault="00D17E3E" w:rsidP="00536E4D">
      <w:pPr>
        <w:tabs>
          <w:tab w:val="left" w:pos="1134"/>
        </w:tabs>
        <w:spacing w:before="120" w:after="120"/>
        <w:ind w:left="1134" w:right="709"/>
        <w:jc w:val="both"/>
        <w:rPr>
          <w:rFonts w:ascii="Palatino Linotype" w:hAnsi="Palatino Linotype" w:cs="Arial"/>
          <w:i/>
          <w:sz w:val="22"/>
          <w:szCs w:val="20"/>
          <w:lang w:eastAsia="es-MX"/>
        </w:rPr>
      </w:pPr>
      <w:r w:rsidRPr="00870F95">
        <w:rPr>
          <w:rFonts w:ascii="Palatino Linotype" w:hAnsi="Palatino Linotype" w:cs="Arial"/>
          <w:i/>
          <w:sz w:val="22"/>
          <w:szCs w:val="20"/>
          <w:lang w:eastAsia="es-MX"/>
        </w:rPr>
        <w:t>a) Departamento de Programas Federales</w:t>
      </w:r>
    </w:p>
    <w:p w:rsidR="00D17E3E" w:rsidRPr="00870F95" w:rsidRDefault="00D17E3E" w:rsidP="00536E4D">
      <w:pPr>
        <w:tabs>
          <w:tab w:val="left" w:pos="1134"/>
        </w:tabs>
        <w:spacing w:before="120" w:after="120"/>
        <w:ind w:left="1134" w:right="709"/>
        <w:jc w:val="both"/>
        <w:rPr>
          <w:rFonts w:ascii="Palatino Linotype" w:hAnsi="Palatino Linotype" w:cs="Arial"/>
          <w:i/>
          <w:sz w:val="22"/>
          <w:szCs w:val="20"/>
          <w:lang w:eastAsia="es-MX"/>
        </w:rPr>
      </w:pPr>
      <w:r w:rsidRPr="00870F95">
        <w:rPr>
          <w:rFonts w:ascii="Palatino Linotype" w:hAnsi="Palatino Linotype" w:cs="Arial"/>
          <w:i/>
          <w:sz w:val="22"/>
          <w:szCs w:val="20"/>
          <w:lang w:eastAsia="es-MX"/>
        </w:rPr>
        <w:t>[…]</w:t>
      </w:r>
    </w:p>
    <w:p w:rsidR="00D17E3E" w:rsidRPr="00870F95" w:rsidRDefault="00D17E3E" w:rsidP="00536E4D">
      <w:pPr>
        <w:tabs>
          <w:tab w:val="left" w:pos="1134"/>
        </w:tabs>
        <w:spacing w:before="120" w:after="120"/>
        <w:ind w:left="709" w:right="709"/>
        <w:jc w:val="both"/>
        <w:rPr>
          <w:rFonts w:ascii="Palatino Linotype" w:hAnsi="Palatino Linotype" w:cs="Arial"/>
          <w:b/>
          <w:i/>
          <w:sz w:val="22"/>
          <w:szCs w:val="20"/>
          <w:lang w:eastAsia="es-MX"/>
        </w:rPr>
      </w:pPr>
      <w:r w:rsidRPr="00870F95">
        <w:rPr>
          <w:rFonts w:ascii="Palatino Linotype" w:hAnsi="Palatino Linotype" w:cs="Arial"/>
          <w:b/>
          <w:i/>
          <w:sz w:val="22"/>
          <w:szCs w:val="20"/>
          <w:lang w:eastAsia="es-MX"/>
        </w:rPr>
        <w:t xml:space="preserve">XI. Dirección General de Desarrollo Económico y Trasporte Público </w:t>
      </w:r>
    </w:p>
    <w:p w:rsidR="00D17E3E" w:rsidRPr="00870F95" w:rsidRDefault="00D17E3E" w:rsidP="00536E4D">
      <w:pPr>
        <w:tabs>
          <w:tab w:val="left" w:pos="1134"/>
        </w:tabs>
        <w:spacing w:before="120" w:after="120"/>
        <w:ind w:left="1134" w:right="709"/>
        <w:jc w:val="both"/>
        <w:rPr>
          <w:rFonts w:ascii="Palatino Linotype" w:hAnsi="Palatino Linotype" w:cs="Arial"/>
          <w:i/>
          <w:sz w:val="22"/>
          <w:szCs w:val="20"/>
          <w:lang w:eastAsia="es-MX"/>
        </w:rPr>
      </w:pPr>
      <w:r w:rsidRPr="00870F95">
        <w:rPr>
          <w:rFonts w:ascii="Palatino Linotype" w:hAnsi="Palatino Linotype" w:cs="Arial"/>
          <w:i/>
          <w:sz w:val="22"/>
          <w:szCs w:val="20"/>
          <w:lang w:eastAsia="es-MX"/>
        </w:rPr>
        <w:t>[…]</w:t>
      </w:r>
    </w:p>
    <w:p w:rsidR="00D17E3E" w:rsidRPr="00870F95" w:rsidRDefault="00D17E3E" w:rsidP="00536E4D">
      <w:pPr>
        <w:tabs>
          <w:tab w:val="left" w:pos="1134"/>
        </w:tabs>
        <w:spacing w:before="120" w:after="120"/>
        <w:ind w:left="1134" w:right="709"/>
        <w:jc w:val="both"/>
        <w:rPr>
          <w:rFonts w:ascii="Palatino Linotype" w:hAnsi="Palatino Linotype" w:cs="Arial"/>
          <w:b/>
          <w:i/>
          <w:sz w:val="22"/>
          <w:szCs w:val="20"/>
          <w:u w:val="single"/>
          <w:lang w:eastAsia="es-MX"/>
        </w:rPr>
      </w:pPr>
      <w:r w:rsidRPr="00870F95">
        <w:rPr>
          <w:rFonts w:ascii="Palatino Linotype" w:hAnsi="Palatino Linotype" w:cs="Arial"/>
          <w:b/>
          <w:i/>
          <w:sz w:val="22"/>
          <w:szCs w:val="20"/>
          <w:lang w:eastAsia="es-MX"/>
        </w:rPr>
        <w:t xml:space="preserve">2. </w:t>
      </w:r>
      <w:r w:rsidRPr="00870F95">
        <w:rPr>
          <w:rFonts w:ascii="Palatino Linotype" w:hAnsi="Palatino Linotype" w:cs="Arial"/>
          <w:b/>
          <w:i/>
          <w:sz w:val="22"/>
          <w:szCs w:val="20"/>
          <w:u w:val="single"/>
          <w:lang w:eastAsia="es-MX"/>
        </w:rPr>
        <w:t xml:space="preserve">Dirección de Regulación Comercial, Industrial y de Servicios </w:t>
      </w:r>
    </w:p>
    <w:p w:rsidR="00D17E3E" w:rsidRPr="00870F95" w:rsidRDefault="00D17E3E" w:rsidP="00536E4D">
      <w:pPr>
        <w:tabs>
          <w:tab w:val="left" w:pos="1134"/>
        </w:tabs>
        <w:spacing w:before="120" w:after="120"/>
        <w:ind w:left="1134" w:right="709"/>
        <w:jc w:val="both"/>
        <w:rPr>
          <w:rFonts w:ascii="Palatino Linotype" w:hAnsi="Palatino Linotype" w:cs="Arial"/>
          <w:i/>
          <w:sz w:val="22"/>
          <w:szCs w:val="20"/>
          <w:lang w:eastAsia="es-MX"/>
        </w:rPr>
      </w:pPr>
      <w:r w:rsidRPr="00870F95">
        <w:rPr>
          <w:rFonts w:ascii="Palatino Linotype" w:hAnsi="Palatino Linotype" w:cs="Arial"/>
          <w:i/>
          <w:sz w:val="22"/>
          <w:szCs w:val="20"/>
          <w:lang w:eastAsia="es-MX"/>
        </w:rPr>
        <w:t xml:space="preserve">a) Coordinación de Vía Pública Zona Norte </w:t>
      </w:r>
    </w:p>
    <w:p w:rsidR="00D17E3E" w:rsidRPr="00870F95" w:rsidRDefault="00D17E3E" w:rsidP="00536E4D">
      <w:pPr>
        <w:tabs>
          <w:tab w:val="left" w:pos="1134"/>
        </w:tabs>
        <w:spacing w:before="120" w:after="120"/>
        <w:ind w:left="1134" w:right="709"/>
        <w:jc w:val="both"/>
        <w:rPr>
          <w:rFonts w:ascii="Palatino Linotype" w:hAnsi="Palatino Linotype" w:cs="Arial"/>
          <w:i/>
          <w:sz w:val="22"/>
          <w:szCs w:val="20"/>
          <w:lang w:eastAsia="es-MX"/>
        </w:rPr>
      </w:pPr>
      <w:r w:rsidRPr="00870F95">
        <w:rPr>
          <w:rFonts w:ascii="Palatino Linotype" w:hAnsi="Palatino Linotype" w:cs="Arial"/>
          <w:i/>
          <w:sz w:val="22"/>
          <w:szCs w:val="20"/>
          <w:lang w:eastAsia="es-MX"/>
        </w:rPr>
        <w:t xml:space="preserve">b) Coordinación de Vía Pública Zona Centro </w:t>
      </w:r>
    </w:p>
    <w:p w:rsidR="00D17E3E" w:rsidRPr="00870F95" w:rsidRDefault="00D17E3E" w:rsidP="00536E4D">
      <w:pPr>
        <w:tabs>
          <w:tab w:val="left" w:pos="1134"/>
        </w:tabs>
        <w:spacing w:before="120" w:after="120"/>
        <w:ind w:left="1134" w:right="709"/>
        <w:jc w:val="both"/>
        <w:rPr>
          <w:rFonts w:ascii="Palatino Linotype" w:hAnsi="Palatino Linotype" w:cs="Arial"/>
          <w:i/>
          <w:sz w:val="22"/>
          <w:szCs w:val="20"/>
          <w:lang w:eastAsia="es-MX"/>
        </w:rPr>
      </w:pPr>
      <w:r w:rsidRPr="00870F95">
        <w:rPr>
          <w:rFonts w:ascii="Palatino Linotype" w:hAnsi="Palatino Linotype" w:cs="Arial"/>
          <w:i/>
          <w:sz w:val="22"/>
          <w:szCs w:val="20"/>
          <w:lang w:eastAsia="es-MX"/>
        </w:rPr>
        <w:t xml:space="preserve">c) Coordinación de Vía Pública Zona Sur d) Departamento de Tianguis y Mercados </w:t>
      </w:r>
    </w:p>
    <w:p w:rsidR="00D17E3E" w:rsidRPr="00870F95" w:rsidRDefault="00D17E3E" w:rsidP="00536E4D">
      <w:pPr>
        <w:tabs>
          <w:tab w:val="left" w:pos="1134"/>
        </w:tabs>
        <w:spacing w:before="120" w:after="120"/>
        <w:ind w:left="709" w:right="709"/>
        <w:jc w:val="both"/>
        <w:rPr>
          <w:rFonts w:ascii="Palatino Linotype" w:hAnsi="Palatino Linotype" w:cs="Arial"/>
          <w:i/>
          <w:sz w:val="22"/>
          <w:szCs w:val="20"/>
          <w:lang w:eastAsia="es-MX"/>
        </w:rPr>
      </w:pPr>
      <w:r w:rsidRPr="00870F95">
        <w:rPr>
          <w:rFonts w:ascii="Palatino Linotype" w:hAnsi="Palatino Linotype" w:cs="Arial"/>
          <w:i/>
          <w:sz w:val="22"/>
          <w:szCs w:val="20"/>
          <w:lang w:eastAsia="es-MX"/>
        </w:rPr>
        <w:t>[…]</w:t>
      </w:r>
    </w:p>
    <w:p w:rsidR="00D17E3E" w:rsidRPr="00870F95" w:rsidRDefault="00D17E3E" w:rsidP="00536E4D">
      <w:pPr>
        <w:tabs>
          <w:tab w:val="left" w:pos="1134"/>
        </w:tabs>
        <w:spacing w:before="120" w:after="120"/>
        <w:ind w:left="709" w:right="709"/>
        <w:jc w:val="both"/>
        <w:rPr>
          <w:rFonts w:ascii="Palatino Linotype" w:hAnsi="Palatino Linotype" w:cs="Arial"/>
          <w:b/>
          <w:i/>
          <w:sz w:val="22"/>
          <w:szCs w:val="20"/>
          <w:lang w:eastAsia="es-MX"/>
        </w:rPr>
      </w:pPr>
      <w:r w:rsidRPr="00870F95">
        <w:rPr>
          <w:rFonts w:ascii="Palatino Linotype" w:hAnsi="Palatino Linotype" w:cs="Arial"/>
          <w:b/>
          <w:i/>
          <w:sz w:val="22"/>
          <w:szCs w:val="20"/>
          <w:lang w:eastAsia="es-MX"/>
        </w:rPr>
        <w:t xml:space="preserve">DE LA DIRECCIÓN DE REGULACIÓN COMERCIAL, INDUSTRIAL Y DE SERVICIOS </w:t>
      </w:r>
    </w:p>
    <w:p w:rsidR="00D17E3E" w:rsidRPr="00870F95" w:rsidRDefault="00D17E3E" w:rsidP="00536E4D">
      <w:pPr>
        <w:tabs>
          <w:tab w:val="left" w:pos="1134"/>
        </w:tabs>
        <w:spacing w:before="120" w:after="120"/>
        <w:ind w:left="709" w:right="709"/>
        <w:jc w:val="both"/>
        <w:rPr>
          <w:rFonts w:ascii="Palatino Linotype" w:hAnsi="Palatino Linotype" w:cs="Arial"/>
          <w:b/>
          <w:i/>
          <w:sz w:val="22"/>
          <w:szCs w:val="20"/>
          <w:lang w:eastAsia="es-MX"/>
        </w:rPr>
      </w:pPr>
      <w:r w:rsidRPr="00870F95">
        <w:rPr>
          <w:rFonts w:ascii="Palatino Linotype" w:hAnsi="Palatino Linotype" w:cs="Arial"/>
          <w:b/>
          <w:i/>
          <w:sz w:val="22"/>
          <w:szCs w:val="20"/>
          <w:lang w:eastAsia="es-MX"/>
        </w:rPr>
        <w:t xml:space="preserve">SE REFORMA ARTÍCULO 129 </w:t>
      </w:r>
    </w:p>
    <w:p w:rsidR="00D17E3E" w:rsidRPr="00870F95" w:rsidRDefault="00D17E3E" w:rsidP="00536E4D">
      <w:pPr>
        <w:tabs>
          <w:tab w:val="left" w:pos="1134"/>
        </w:tabs>
        <w:spacing w:before="120" w:after="120"/>
        <w:ind w:left="709" w:right="709"/>
        <w:jc w:val="both"/>
        <w:rPr>
          <w:rFonts w:ascii="Palatino Linotype" w:hAnsi="Palatino Linotype" w:cs="Arial"/>
          <w:i/>
          <w:sz w:val="22"/>
          <w:szCs w:val="20"/>
          <w:lang w:eastAsia="es-MX"/>
        </w:rPr>
      </w:pPr>
      <w:r w:rsidRPr="00870F95">
        <w:rPr>
          <w:rFonts w:ascii="Palatino Linotype" w:hAnsi="Palatino Linotype" w:cs="Arial"/>
          <w:b/>
          <w:i/>
          <w:sz w:val="22"/>
          <w:szCs w:val="20"/>
          <w:u w:val="single"/>
          <w:lang w:eastAsia="es-MX"/>
        </w:rPr>
        <w:t>La Dirección de Regulación Comercial, Industrial y de Servicios es una unidad administrativa creada por el Ayuntamiento en términos de lo dispuesto por el artículo 31 fracción IX de la Ley Orgánica Municipal</w:t>
      </w:r>
      <w:r w:rsidRPr="00870F95">
        <w:rPr>
          <w:rFonts w:ascii="Palatino Linotype" w:hAnsi="Palatino Linotype" w:cs="Arial"/>
          <w:i/>
          <w:sz w:val="22"/>
          <w:szCs w:val="20"/>
          <w:lang w:eastAsia="es-MX"/>
        </w:rPr>
        <w:t xml:space="preserve">, y tendrá como superior jerárquico al Presidente Municipal y al Tesorero Municipal, quienes, delegan facultades, en términos de lo dispuesto por el segundo párrafo del artículo 1.4 del Código Administrativo del Estado de México, concernientes en materia de verificación del funcionamiento de actividades “Unidades Económicas” establecidos, en mercados municipales, en tianguis, en puestos fijos, semifijos y ambulantes, así como el otorgamiento de cédulas, licencias, permisos y autorizaciones a las personas físicas o morales, que realicen actividades económicas y comerciales de bienes y servicios dentro del territorio del municipio, debiendo observar y cumplir la Ley de Competitividad y Ordenamiento Comercial del Estado de México, Publicada en la Gaceta del Gobierno el 12 de agosto de 2015, así como su Reglamento y disposiciones aplicables. </w:t>
      </w:r>
    </w:p>
    <w:p w:rsidR="00D17E3E" w:rsidRPr="00870F95" w:rsidRDefault="00D17E3E" w:rsidP="00536E4D">
      <w:pPr>
        <w:tabs>
          <w:tab w:val="left" w:pos="1134"/>
        </w:tabs>
        <w:spacing w:before="120" w:after="120"/>
        <w:ind w:left="709" w:right="709"/>
        <w:jc w:val="both"/>
        <w:rPr>
          <w:rFonts w:ascii="Palatino Linotype" w:hAnsi="Palatino Linotype" w:cs="Arial"/>
          <w:b/>
          <w:i/>
          <w:sz w:val="22"/>
          <w:szCs w:val="20"/>
          <w:lang w:eastAsia="es-MX"/>
        </w:rPr>
      </w:pPr>
      <w:r w:rsidRPr="00870F95">
        <w:rPr>
          <w:rFonts w:ascii="Palatino Linotype" w:hAnsi="Palatino Linotype" w:cs="Arial"/>
          <w:b/>
          <w:i/>
          <w:sz w:val="22"/>
          <w:szCs w:val="20"/>
          <w:lang w:eastAsia="es-MX"/>
        </w:rPr>
        <w:t xml:space="preserve">SE REFORMA ARTÍCULO 129 BIS </w:t>
      </w:r>
    </w:p>
    <w:p w:rsidR="00D17E3E" w:rsidRPr="00870F95" w:rsidRDefault="00D17E3E" w:rsidP="00536E4D">
      <w:pPr>
        <w:tabs>
          <w:tab w:val="left" w:pos="1134"/>
        </w:tabs>
        <w:spacing w:before="120" w:after="120"/>
        <w:ind w:left="709" w:right="709"/>
        <w:jc w:val="both"/>
        <w:rPr>
          <w:rFonts w:ascii="Palatino Linotype" w:hAnsi="Palatino Linotype" w:cs="Arial"/>
          <w:i/>
          <w:sz w:val="22"/>
          <w:szCs w:val="20"/>
          <w:lang w:eastAsia="es-MX"/>
        </w:rPr>
      </w:pPr>
      <w:r w:rsidRPr="00870F95">
        <w:rPr>
          <w:rFonts w:ascii="Palatino Linotype" w:hAnsi="Palatino Linotype" w:cs="Arial"/>
          <w:b/>
          <w:i/>
          <w:sz w:val="22"/>
          <w:szCs w:val="20"/>
          <w:u w:val="single"/>
          <w:lang w:eastAsia="es-MX"/>
        </w:rPr>
        <w:t>Asimismo, se faculta a la Dirección de Regulación Comercial, Industrial y de Servicios, para</w:t>
      </w:r>
      <w:r w:rsidRPr="00870F95">
        <w:rPr>
          <w:rFonts w:ascii="Palatino Linotype" w:hAnsi="Palatino Linotype" w:cs="Arial"/>
          <w:i/>
          <w:sz w:val="22"/>
          <w:szCs w:val="20"/>
          <w:lang w:eastAsia="es-MX"/>
        </w:rPr>
        <w:t xml:space="preserve"> la creación de la base de datos, confiable y actualizada a nivel municipal de las unidades económicas, que se </w:t>
      </w:r>
      <w:proofErr w:type="spellStart"/>
      <w:r w:rsidRPr="00870F95">
        <w:rPr>
          <w:rFonts w:ascii="Palatino Linotype" w:hAnsi="Palatino Linotype" w:cs="Arial"/>
          <w:i/>
          <w:sz w:val="22"/>
          <w:szCs w:val="20"/>
          <w:lang w:eastAsia="es-MX"/>
        </w:rPr>
        <w:t>aperturen</w:t>
      </w:r>
      <w:proofErr w:type="spellEnd"/>
      <w:r w:rsidRPr="00870F95">
        <w:rPr>
          <w:rFonts w:ascii="Palatino Linotype" w:hAnsi="Palatino Linotype" w:cs="Arial"/>
          <w:i/>
          <w:sz w:val="22"/>
          <w:szCs w:val="20"/>
          <w:lang w:eastAsia="es-MX"/>
        </w:rPr>
        <w:t>, actualicen su registro o refrenden su Certificado y/o Licencia de Funcionamiento, Permiso o Autorización, en el territorio del municipio, así como la operación de las ventanillas SARE y Única; debiendo observar y cumplir con todas las disposiciones de la Ley de Competitividad y Ordenamiento Comercial del Estado de México y su reglamento, en lo que concierne al Ayuntamiento; el presente Bando Municipal y demás disposiciones administrativas.”</w:t>
      </w:r>
    </w:p>
    <w:p w:rsidR="00D17E3E" w:rsidRPr="00870F95" w:rsidRDefault="00D17E3E" w:rsidP="00536E4D">
      <w:pPr>
        <w:tabs>
          <w:tab w:val="left" w:pos="1134"/>
        </w:tabs>
        <w:spacing w:before="120" w:after="120"/>
        <w:ind w:left="709" w:right="709"/>
        <w:jc w:val="both"/>
        <w:rPr>
          <w:rFonts w:ascii="Palatino Linotype" w:hAnsi="Palatino Linotype" w:cs="Arial"/>
          <w:sz w:val="22"/>
          <w:szCs w:val="20"/>
          <w:lang w:eastAsia="es-MX"/>
        </w:rPr>
      </w:pPr>
      <w:r w:rsidRPr="00870F95">
        <w:rPr>
          <w:rFonts w:ascii="Palatino Linotype" w:hAnsi="Palatino Linotype" w:cs="Arial"/>
          <w:sz w:val="22"/>
          <w:szCs w:val="20"/>
          <w:lang w:eastAsia="es-MX"/>
        </w:rPr>
        <w:t>(Énfasis añadido)</w:t>
      </w:r>
    </w:p>
    <w:p w:rsidR="00D17E3E" w:rsidRPr="00870F95" w:rsidRDefault="00D17E3E" w:rsidP="0033407C">
      <w:pPr>
        <w:spacing w:before="360" w:after="240" w:line="360" w:lineRule="auto"/>
        <w:jc w:val="both"/>
        <w:rPr>
          <w:rFonts w:ascii="Palatino Linotype" w:hAnsi="Palatino Linotype"/>
          <w:noProof/>
          <w:lang w:eastAsia="es-MX"/>
        </w:rPr>
      </w:pPr>
      <w:r w:rsidRPr="00870F95">
        <w:rPr>
          <w:rFonts w:ascii="Palatino Linotype" w:hAnsi="Palatino Linotype"/>
          <w:noProof/>
          <w:lang w:eastAsia="es-MX"/>
        </w:rPr>
        <w:t>Así, de los preceptos en cita se advierte que, devirado de las reformas al Bando Municipal y, consecuentemente, de las modificaciones a la estructura orgánica municipal, la Jefatura de Regulación y Verificación Administrativa, cambió su denominación por Dirección de Regulación Comercial, Industrial y de Servicios, pasando estructuralmente de</w:t>
      </w:r>
      <w:r w:rsidR="00A837A8" w:rsidRPr="00870F95">
        <w:rPr>
          <w:rFonts w:ascii="Palatino Linotype" w:hAnsi="Palatino Linotype"/>
          <w:noProof/>
          <w:lang w:eastAsia="es-MX"/>
        </w:rPr>
        <w:t xml:space="preserve"> la Tesorería Municipal a depender de la Dirección General de Desarrollo Económico y Trasporte Público, ejerciendo las mismas funciones, facultades, atribuciones y competencias.</w:t>
      </w:r>
    </w:p>
    <w:p w:rsidR="00A27461" w:rsidRPr="00870F95" w:rsidRDefault="00A837A8" w:rsidP="00A837A8">
      <w:pPr>
        <w:spacing w:before="360" w:after="240" w:line="360" w:lineRule="auto"/>
        <w:jc w:val="both"/>
        <w:rPr>
          <w:rFonts w:ascii="Palatino Linotype" w:hAnsi="Palatino Linotype"/>
          <w:noProof/>
          <w:lang w:eastAsia="es-MX"/>
        </w:rPr>
      </w:pPr>
      <w:r w:rsidRPr="00870F95">
        <w:rPr>
          <w:rFonts w:ascii="Palatino Linotype" w:hAnsi="Palatino Linotype"/>
          <w:noProof/>
          <w:lang w:eastAsia="es-MX"/>
        </w:rPr>
        <w:t xml:space="preserve">Ahora bien, cabe hacer mención que, el Bando Municipal 2018 fue abrogado, al ser expedido el </w:t>
      </w:r>
      <w:r w:rsidR="002B0107" w:rsidRPr="00870F95">
        <w:rPr>
          <w:rFonts w:ascii="Palatino Linotype" w:hAnsi="Palatino Linotype"/>
          <w:noProof/>
          <w:lang w:eastAsia="es-MX"/>
        </w:rPr>
        <w:t>correspondiente a</w:t>
      </w:r>
      <w:r w:rsidRPr="00870F95">
        <w:rPr>
          <w:rFonts w:ascii="Palatino Linotype" w:hAnsi="Palatino Linotype"/>
          <w:noProof/>
          <w:lang w:eastAsia="es-MX"/>
        </w:rPr>
        <w:t>l año</w:t>
      </w:r>
      <w:r w:rsidR="002B0107" w:rsidRPr="00870F95">
        <w:rPr>
          <w:rFonts w:ascii="Palatino Linotype" w:hAnsi="Palatino Linotype"/>
          <w:noProof/>
          <w:lang w:eastAsia="es-MX"/>
        </w:rPr>
        <w:t xml:space="preserve"> 2019</w:t>
      </w:r>
      <w:r w:rsidR="00C47A35" w:rsidRPr="00870F95">
        <w:rPr>
          <w:rFonts w:ascii="Palatino Linotype" w:hAnsi="Palatino Linotype"/>
          <w:noProof/>
          <w:lang w:eastAsia="es-MX"/>
        </w:rPr>
        <w:t>, es decir, estuvo en vigor hasta el día 4 de febrero de 2019</w:t>
      </w:r>
      <w:r w:rsidR="002B0107" w:rsidRPr="00870F95">
        <w:rPr>
          <w:rFonts w:ascii="Palatino Linotype" w:hAnsi="Palatino Linotype"/>
          <w:noProof/>
          <w:lang w:eastAsia="es-MX"/>
        </w:rPr>
        <w:t>, de conformidad con lo establecido en el artículo 160, de la Ley Orgánica Municipal del Estado de México</w:t>
      </w:r>
      <w:r w:rsidR="002B0107" w:rsidRPr="00870F95">
        <w:rPr>
          <w:rStyle w:val="Refdenotaalpie"/>
          <w:rFonts w:ascii="Palatino Linotype" w:hAnsi="Palatino Linotype"/>
          <w:noProof/>
          <w:lang w:eastAsia="es-MX"/>
        </w:rPr>
        <w:footnoteReference w:id="2"/>
      </w:r>
      <w:r w:rsidR="00C47A35" w:rsidRPr="00870F95">
        <w:rPr>
          <w:rFonts w:ascii="Palatino Linotype" w:hAnsi="Palatino Linotype"/>
          <w:noProof/>
          <w:lang w:eastAsia="es-MX"/>
        </w:rPr>
        <w:t xml:space="preserve"> y</w:t>
      </w:r>
      <w:r w:rsidR="002B0107" w:rsidRPr="00870F95">
        <w:rPr>
          <w:rFonts w:ascii="Palatino Linotype" w:hAnsi="Palatino Linotype"/>
          <w:noProof/>
          <w:lang w:eastAsia="es-MX"/>
        </w:rPr>
        <w:t xml:space="preserve"> </w:t>
      </w:r>
      <w:r w:rsidR="00C47A35" w:rsidRPr="00870F95">
        <w:rPr>
          <w:rFonts w:ascii="Palatino Linotype" w:hAnsi="Palatino Linotype"/>
          <w:noProof/>
          <w:lang w:eastAsia="es-MX"/>
        </w:rPr>
        <w:t>lo señalado en los Transitorios Primero y Segundo</w:t>
      </w:r>
      <w:r w:rsidR="00C47A35" w:rsidRPr="00870F95">
        <w:rPr>
          <w:rStyle w:val="Refdenotaalpie"/>
          <w:rFonts w:ascii="Palatino Linotype" w:hAnsi="Palatino Linotype"/>
          <w:noProof/>
          <w:lang w:eastAsia="es-MX"/>
        </w:rPr>
        <w:footnoteReference w:id="3"/>
      </w:r>
      <w:r w:rsidR="00C47A35" w:rsidRPr="00870F95">
        <w:rPr>
          <w:rFonts w:ascii="Palatino Linotype" w:hAnsi="Palatino Linotype"/>
          <w:noProof/>
          <w:lang w:eastAsia="es-MX"/>
        </w:rPr>
        <w:t xml:space="preserve"> del Bando Municipal de 2019, pues el </w:t>
      </w:r>
      <w:r w:rsidR="00A27461" w:rsidRPr="00870F95">
        <w:rPr>
          <w:rFonts w:ascii="Palatino Linotype" w:hAnsi="Palatino Linotype"/>
          <w:noProof/>
          <w:lang w:eastAsia="es-MX"/>
        </w:rPr>
        <w:t xml:space="preserve">Presidente Municipal </w:t>
      </w:r>
      <w:r w:rsidR="00C47A35" w:rsidRPr="00870F95">
        <w:rPr>
          <w:rFonts w:ascii="Palatino Linotype" w:hAnsi="Palatino Linotype"/>
          <w:noProof/>
          <w:lang w:eastAsia="es-MX"/>
        </w:rPr>
        <w:t xml:space="preserve">debe </w:t>
      </w:r>
      <w:r w:rsidR="002B0107" w:rsidRPr="00870F95">
        <w:rPr>
          <w:rFonts w:ascii="Palatino Linotype" w:hAnsi="Palatino Linotype"/>
          <w:noProof/>
          <w:lang w:eastAsia="es-MX"/>
        </w:rPr>
        <w:t>promulga</w:t>
      </w:r>
      <w:r w:rsidR="00A27461" w:rsidRPr="00870F95">
        <w:rPr>
          <w:rFonts w:ascii="Palatino Linotype" w:hAnsi="Palatino Linotype"/>
          <w:noProof/>
          <w:lang w:eastAsia="es-MX"/>
        </w:rPr>
        <w:t xml:space="preserve">rlo </w:t>
      </w:r>
      <w:r w:rsidR="002B0107" w:rsidRPr="00870F95">
        <w:rPr>
          <w:rFonts w:ascii="Palatino Linotype" w:hAnsi="Palatino Linotype"/>
          <w:noProof/>
          <w:lang w:eastAsia="es-MX"/>
        </w:rPr>
        <w:t>y difundi</w:t>
      </w:r>
      <w:r w:rsidR="00A27461" w:rsidRPr="00870F95">
        <w:rPr>
          <w:rFonts w:ascii="Palatino Linotype" w:hAnsi="Palatino Linotype"/>
          <w:noProof/>
          <w:lang w:eastAsia="es-MX"/>
        </w:rPr>
        <w:t>rlo</w:t>
      </w:r>
      <w:r w:rsidR="002B0107" w:rsidRPr="00870F95">
        <w:rPr>
          <w:rFonts w:ascii="Palatino Linotype" w:hAnsi="Palatino Linotype"/>
          <w:noProof/>
          <w:lang w:eastAsia="es-MX"/>
        </w:rPr>
        <w:t xml:space="preserve"> en la Gaceta Municipal</w:t>
      </w:r>
      <w:r w:rsidR="00A27461" w:rsidRPr="00870F95">
        <w:rPr>
          <w:rFonts w:ascii="Palatino Linotype" w:hAnsi="Palatino Linotype"/>
          <w:noProof/>
          <w:lang w:eastAsia="es-MX"/>
        </w:rPr>
        <w:t>,</w:t>
      </w:r>
      <w:r w:rsidR="002B0107" w:rsidRPr="00870F95">
        <w:rPr>
          <w:rFonts w:ascii="Palatino Linotype" w:hAnsi="Palatino Linotype"/>
          <w:noProof/>
          <w:lang w:eastAsia="es-MX"/>
        </w:rPr>
        <w:t xml:space="preserve"> el día 5 de febrero de cada año, mediante Sesión Solemne ant</w:t>
      </w:r>
      <w:r w:rsidR="00A27461" w:rsidRPr="00870F95">
        <w:rPr>
          <w:rFonts w:ascii="Palatino Linotype" w:hAnsi="Palatino Linotype"/>
          <w:noProof/>
          <w:lang w:eastAsia="es-MX"/>
        </w:rPr>
        <w:t>e los miembros del Ayuntamiento</w:t>
      </w:r>
      <w:r w:rsidR="00C47A35" w:rsidRPr="00870F95">
        <w:rPr>
          <w:rFonts w:ascii="Palatino Linotype" w:hAnsi="Palatino Linotype"/>
          <w:noProof/>
          <w:lang w:eastAsia="es-MX"/>
        </w:rPr>
        <w:t>, mismo día en que entró en vigencia el correspondiente al año 2019.</w:t>
      </w:r>
    </w:p>
    <w:p w:rsidR="00C47A35" w:rsidRPr="00870F95" w:rsidRDefault="00C47A35" w:rsidP="00A837A8">
      <w:pPr>
        <w:spacing w:before="360" w:after="240" w:line="360" w:lineRule="auto"/>
        <w:jc w:val="both"/>
        <w:rPr>
          <w:rFonts w:ascii="Palatino Linotype" w:hAnsi="Palatino Linotype"/>
          <w:noProof/>
          <w:lang w:eastAsia="es-MX"/>
        </w:rPr>
      </w:pPr>
      <w:r w:rsidRPr="00870F95">
        <w:rPr>
          <w:rFonts w:ascii="Palatino Linotype" w:hAnsi="Palatino Linotype"/>
          <w:noProof/>
          <w:lang w:eastAsia="es-MX"/>
        </w:rPr>
        <w:t>En ese sentido, cabe señalar que, el Bando Municipal 2019 establece en sus artículos 40</w:t>
      </w:r>
      <w:r w:rsidR="00A837A8" w:rsidRPr="00870F95">
        <w:rPr>
          <w:rFonts w:ascii="Palatino Linotype" w:hAnsi="Palatino Linotype"/>
          <w:noProof/>
          <w:lang w:eastAsia="es-MX"/>
        </w:rPr>
        <w:t>, fracción IX</w:t>
      </w:r>
      <w:r w:rsidRPr="00870F95">
        <w:rPr>
          <w:rFonts w:ascii="Palatino Linotype" w:hAnsi="Palatino Linotype"/>
          <w:noProof/>
          <w:lang w:eastAsia="es-MX"/>
        </w:rPr>
        <w:t xml:space="preserve"> y 4</w:t>
      </w:r>
      <w:r w:rsidR="00A837A8" w:rsidRPr="00870F95">
        <w:rPr>
          <w:rFonts w:ascii="Palatino Linotype" w:hAnsi="Palatino Linotype"/>
          <w:noProof/>
          <w:lang w:eastAsia="es-MX"/>
        </w:rPr>
        <w:t>9</w:t>
      </w:r>
      <w:r w:rsidRPr="00870F95">
        <w:rPr>
          <w:rFonts w:ascii="Palatino Linotype" w:hAnsi="Palatino Linotype"/>
          <w:noProof/>
          <w:lang w:eastAsia="es-MX"/>
        </w:rPr>
        <w:t>,</w:t>
      </w:r>
      <w:r w:rsidR="00A837A8" w:rsidRPr="00870F95">
        <w:rPr>
          <w:rFonts w:ascii="Palatino Linotype" w:hAnsi="Palatino Linotype"/>
          <w:noProof/>
          <w:lang w:eastAsia="es-MX"/>
        </w:rPr>
        <w:t xml:space="preserve"> fracción V,</w:t>
      </w:r>
      <w:r w:rsidRPr="00870F95">
        <w:rPr>
          <w:rFonts w:ascii="Palatino Linotype" w:hAnsi="Palatino Linotype"/>
          <w:noProof/>
          <w:lang w:eastAsia="es-MX"/>
        </w:rPr>
        <w:t xml:space="preserve"> la estructura de la </w:t>
      </w:r>
      <w:r w:rsidR="00FD0048" w:rsidRPr="00870F95">
        <w:rPr>
          <w:rFonts w:ascii="Palatino Linotype" w:hAnsi="Palatino Linotype"/>
          <w:noProof/>
          <w:lang w:eastAsia="es-MX"/>
        </w:rPr>
        <w:t xml:space="preserve">Administración Pública Municipal Centralizada </w:t>
      </w:r>
      <w:r w:rsidRPr="00870F95">
        <w:rPr>
          <w:rFonts w:ascii="Palatino Linotype" w:hAnsi="Palatino Linotype"/>
          <w:noProof/>
          <w:lang w:eastAsia="es-MX"/>
        </w:rPr>
        <w:t>y de la</w:t>
      </w:r>
      <w:r w:rsidR="00A837A8" w:rsidRPr="00870F95">
        <w:rPr>
          <w:rFonts w:ascii="Palatino Linotype" w:hAnsi="Palatino Linotype"/>
          <w:noProof/>
          <w:lang w:eastAsia="es-MX"/>
        </w:rPr>
        <w:t xml:space="preserve"> ahora denominada Dirección de Regulación Comercial, Industrial y de Servicios</w:t>
      </w:r>
      <w:r w:rsidRPr="00870F95">
        <w:rPr>
          <w:rFonts w:ascii="Palatino Linotype" w:hAnsi="Palatino Linotype"/>
          <w:noProof/>
          <w:lang w:eastAsia="es-MX"/>
        </w:rPr>
        <w:t>, los cuales son del tenor literal siguiente:</w:t>
      </w:r>
    </w:p>
    <w:p w:rsidR="00C47A35" w:rsidRPr="00870F95" w:rsidRDefault="00C47A35" w:rsidP="00536E4D">
      <w:pPr>
        <w:spacing w:before="120" w:after="120"/>
        <w:ind w:left="709" w:right="709"/>
        <w:jc w:val="both"/>
        <w:rPr>
          <w:rFonts w:ascii="Palatino Linotype" w:hAnsi="Palatino Linotype" w:cs="Arial"/>
          <w:i/>
          <w:sz w:val="22"/>
          <w:szCs w:val="20"/>
          <w:lang w:eastAsia="es-MX"/>
        </w:rPr>
      </w:pPr>
      <w:r w:rsidRPr="00870F95">
        <w:rPr>
          <w:rFonts w:ascii="Palatino Linotype" w:hAnsi="Palatino Linotype" w:cs="Arial"/>
          <w:i/>
          <w:sz w:val="22"/>
          <w:szCs w:val="20"/>
          <w:lang w:eastAsia="es-MX"/>
        </w:rPr>
        <w:t>“</w:t>
      </w:r>
      <w:r w:rsidRPr="00870F95">
        <w:rPr>
          <w:rFonts w:ascii="Palatino Linotype" w:hAnsi="Palatino Linotype" w:cs="Arial"/>
          <w:b/>
          <w:i/>
          <w:sz w:val="22"/>
          <w:szCs w:val="20"/>
          <w:lang w:eastAsia="es-MX"/>
        </w:rPr>
        <w:t>Artículo 40</w:t>
      </w:r>
      <w:r w:rsidRPr="00870F95">
        <w:rPr>
          <w:rFonts w:ascii="Palatino Linotype" w:hAnsi="Palatino Linotype" w:cs="Arial"/>
          <w:i/>
          <w:sz w:val="22"/>
          <w:szCs w:val="20"/>
          <w:lang w:eastAsia="es-MX"/>
        </w:rPr>
        <w:t xml:space="preserve">. Para el cumplimiento de sus funciones </w:t>
      </w:r>
      <w:r w:rsidRPr="00870F95">
        <w:rPr>
          <w:rFonts w:ascii="Palatino Linotype" w:hAnsi="Palatino Linotype" w:cs="Arial"/>
          <w:b/>
          <w:i/>
          <w:sz w:val="22"/>
          <w:szCs w:val="20"/>
          <w:u w:val="single"/>
          <w:lang w:eastAsia="es-MX"/>
        </w:rPr>
        <w:t>la Presidencia Municipal</w:t>
      </w:r>
      <w:r w:rsidRPr="00870F95">
        <w:rPr>
          <w:rFonts w:ascii="Palatino Linotype" w:hAnsi="Palatino Linotype" w:cs="Arial"/>
          <w:i/>
          <w:sz w:val="22"/>
          <w:szCs w:val="20"/>
          <w:lang w:eastAsia="es-MX"/>
        </w:rPr>
        <w:t xml:space="preserve"> se auxiliará de los demás integrantes del Ayuntamiento, las Comisiones Edilicias y </w:t>
      </w:r>
      <w:r w:rsidRPr="00870F95">
        <w:rPr>
          <w:rFonts w:ascii="Palatino Linotype" w:hAnsi="Palatino Linotype" w:cs="Arial"/>
          <w:b/>
          <w:i/>
          <w:sz w:val="22"/>
          <w:szCs w:val="20"/>
          <w:u w:val="single"/>
          <w:lang w:eastAsia="es-MX"/>
        </w:rPr>
        <w:t>tendrá bajo su mando las siguientes dependencias de la administración pública municipal centralizada</w:t>
      </w:r>
      <w:r w:rsidRPr="00870F95">
        <w:rPr>
          <w:rFonts w:ascii="Palatino Linotype" w:hAnsi="Palatino Linotype" w:cs="Arial"/>
          <w:i/>
          <w:sz w:val="22"/>
          <w:szCs w:val="20"/>
          <w:lang w:eastAsia="es-MX"/>
        </w:rPr>
        <w:t>:</w:t>
      </w:r>
    </w:p>
    <w:p w:rsidR="00C47A35" w:rsidRPr="00870F95" w:rsidRDefault="00A837A8" w:rsidP="00536E4D">
      <w:pPr>
        <w:spacing w:before="120" w:after="120"/>
        <w:ind w:left="709" w:right="709"/>
        <w:jc w:val="both"/>
        <w:rPr>
          <w:rFonts w:ascii="Palatino Linotype" w:hAnsi="Palatino Linotype" w:cs="Arial"/>
          <w:i/>
          <w:sz w:val="22"/>
          <w:szCs w:val="20"/>
          <w:lang w:eastAsia="es-MX"/>
        </w:rPr>
      </w:pPr>
      <w:r w:rsidRPr="00870F95">
        <w:rPr>
          <w:rFonts w:ascii="Palatino Linotype" w:hAnsi="Palatino Linotype" w:cs="Arial"/>
          <w:i/>
          <w:sz w:val="22"/>
          <w:szCs w:val="20"/>
          <w:lang w:eastAsia="es-MX"/>
        </w:rPr>
        <w:t>[…]</w:t>
      </w:r>
    </w:p>
    <w:p w:rsidR="00C47A35" w:rsidRPr="00870F95" w:rsidRDefault="00C47A35" w:rsidP="00536E4D">
      <w:pPr>
        <w:spacing w:before="120" w:after="120"/>
        <w:ind w:left="709" w:right="709"/>
        <w:jc w:val="both"/>
        <w:rPr>
          <w:rFonts w:ascii="Palatino Linotype" w:hAnsi="Palatino Linotype" w:cs="Arial"/>
          <w:i/>
          <w:sz w:val="22"/>
          <w:szCs w:val="20"/>
          <w:lang w:eastAsia="es-MX"/>
        </w:rPr>
      </w:pPr>
      <w:r w:rsidRPr="00870F95">
        <w:rPr>
          <w:rFonts w:ascii="Palatino Linotype" w:hAnsi="Palatino Linotype" w:cs="Arial"/>
          <w:b/>
          <w:i/>
          <w:sz w:val="22"/>
          <w:szCs w:val="20"/>
          <w:lang w:eastAsia="es-MX"/>
        </w:rPr>
        <w:t xml:space="preserve">IX, </w:t>
      </w:r>
      <w:r w:rsidRPr="00870F95">
        <w:rPr>
          <w:rFonts w:ascii="Palatino Linotype" w:hAnsi="Palatino Linotype" w:cs="Arial"/>
          <w:b/>
          <w:i/>
          <w:sz w:val="22"/>
          <w:szCs w:val="20"/>
          <w:u w:val="single"/>
          <w:lang w:eastAsia="es-MX"/>
        </w:rPr>
        <w:t>Dirección General de Desarrollo Económico, Transporte</w:t>
      </w:r>
      <w:r w:rsidR="00A837A8" w:rsidRPr="00870F95">
        <w:rPr>
          <w:rFonts w:ascii="Palatino Linotype" w:hAnsi="Palatino Linotype" w:cs="Arial"/>
          <w:b/>
          <w:i/>
          <w:sz w:val="22"/>
          <w:szCs w:val="20"/>
          <w:u w:val="single"/>
          <w:lang w:eastAsia="es-MX"/>
        </w:rPr>
        <w:t xml:space="preserve"> </w:t>
      </w:r>
      <w:r w:rsidRPr="00870F95">
        <w:rPr>
          <w:rFonts w:ascii="Palatino Linotype" w:hAnsi="Palatino Linotype" w:cs="Arial"/>
          <w:b/>
          <w:i/>
          <w:sz w:val="22"/>
          <w:szCs w:val="20"/>
          <w:u w:val="single"/>
          <w:lang w:eastAsia="es-MX"/>
        </w:rPr>
        <w:t>Público y Movilidad</w:t>
      </w:r>
      <w:r w:rsidRPr="00870F95">
        <w:rPr>
          <w:rFonts w:ascii="Palatino Linotype" w:hAnsi="Palatino Linotype" w:cs="Arial"/>
          <w:i/>
          <w:sz w:val="22"/>
          <w:szCs w:val="20"/>
          <w:lang w:eastAsia="es-MX"/>
        </w:rPr>
        <w:t>;</w:t>
      </w:r>
    </w:p>
    <w:p w:rsidR="00A837A8" w:rsidRPr="00870F95" w:rsidRDefault="00A837A8" w:rsidP="00536E4D">
      <w:pPr>
        <w:spacing w:before="120" w:after="120"/>
        <w:ind w:left="709" w:right="709"/>
        <w:jc w:val="both"/>
        <w:rPr>
          <w:rFonts w:ascii="Palatino Linotype" w:hAnsi="Palatino Linotype" w:cs="Arial"/>
          <w:i/>
          <w:sz w:val="22"/>
          <w:szCs w:val="20"/>
          <w:lang w:eastAsia="es-MX"/>
        </w:rPr>
      </w:pPr>
      <w:r w:rsidRPr="00870F95">
        <w:rPr>
          <w:rFonts w:ascii="Palatino Linotype" w:hAnsi="Palatino Linotype" w:cs="Arial"/>
          <w:i/>
          <w:sz w:val="22"/>
          <w:szCs w:val="20"/>
          <w:lang w:eastAsia="es-MX"/>
        </w:rPr>
        <w:t>[…]</w:t>
      </w:r>
    </w:p>
    <w:p w:rsidR="00A837A8" w:rsidRPr="00870F95" w:rsidRDefault="00A837A8" w:rsidP="00536E4D">
      <w:pPr>
        <w:spacing w:before="120" w:after="120"/>
        <w:ind w:left="709" w:right="709"/>
        <w:jc w:val="both"/>
        <w:rPr>
          <w:rFonts w:ascii="Palatino Linotype" w:hAnsi="Palatino Linotype" w:cs="Arial"/>
          <w:i/>
          <w:sz w:val="22"/>
          <w:szCs w:val="20"/>
          <w:lang w:eastAsia="es-MX"/>
        </w:rPr>
      </w:pPr>
      <w:r w:rsidRPr="00870F95">
        <w:rPr>
          <w:rFonts w:ascii="Palatino Linotype" w:hAnsi="Palatino Linotype" w:cs="Arial"/>
          <w:b/>
          <w:i/>
          <w:sz w:val="22"/>
          <w:szCs w:val="20"/>
          <w:lang w:eastAsia="es-MX"/>
        </w:rPr>
        <w:t xml:space="preserve">Artículo 49. </w:t>
      </w:r>
      <w:r w:rsidRPr="00870F95">
        <w:rPr>
          <w:rFonts w:ascii="Palatino Linotype" w:hAnsi="Palatino Linotype" w:cs="Arial"/>
          <w:b/>
          <w:i/>
          <w:sz w:val="22"/>
          <w:szCs w:val="20"/>
          <w:u w:val="single"/>
          <w:lang w:eastAsia="es-MX"/>
        </w:rPr>
        <w:t>La Dirección General de Desarrollo Económico, Transporte Público y Movilidad</w:t>
      </w:r>
      <w:r w:rsidRPr="00870F95">
        <w:rPr>
          <w:rFonts w:ascii="Palatino Linotype" w:hAnsi="Palatino Linotype" w:cs="Arial"/>
          <w:b/>
          <w:i/>
          <w:sz w:val="22"/>
          <w:szCs w:val="20"/>
          <w:lang w:eastAsia="es-MX"/>
        </w:rPr>
        <w:t xml:space="preserve"> </w:t>
      </w:r>
      <w:r w:rsidRPr="00870F95">
        <w:rPr>
          <w:rFonts w:ascii="Palatino Linotype" w:hAnsi="Palatino Linotype" w:cs="Arial"/>
          <w:i/>
          <w:sz w:val="22"/>
          <w:szCs w:val="20"/>
          <w:lang w:eastAsia="es-MX"/>
        </w:rPr>
        <w:t xml:space="preserve">tendrá a su cargo las facultades de regulación sobre unidades económicas, la coordinación de la política pública municipal en materia de mejora regulatoria, apertura rápida de empresas e impulso a los emprendedores, así como en general las atribuciones de regulación comercial, industrial, de servicios, desarrollo agropecuario, transporte público y movilidad. </w:t>
      </w:r>
      <w:r w:rsidRPr="00870F95">
        <w:rPr>
          <w:rFonts w:ascii="Palatino Linotype" w:hAnsi="Palatino Linotype" w:cs="Arial"/>
          <w:b/>
          <w:i/>
          <w:sz w:val="22"/>
          <w:szCs w:val="20"/>
          <w:u w:val="single"/>
          <w:lang w:eastAsia="es-MX"/>
        </w:rPr>
        <w:t>Su titular será denominado "Directora o Director General de Desarrollo Económico, Transporte y Movilidad", y tendrá a su cargo las siguientes áreas administrativas</w:t>
      </w:r>
      <w:r w:rsidRPr="00870F95">
        <w:rPr>
          <w:rFonts w:ascii="Palatino Linotype" w:hAnsi="Palatino Linotype" w:cs="Arial"/>
          <w:i/>
          <w:sz w:val="22"/>
          <w:szCs w:val="20"/>
          <w:lang w:eastAsia="es-MX"/>
        </w:rPr>
        <w:t xml:space="preserve">: </w:t>
      </w:r>
    </w:p>
    <w:p w:rsidR="00A837A8" w:rsidRPr="00870F95" w:rsidRDefault="00A837A8" w:rsidP="00536E4D">
      <w:pPr>
        <w:spacing w:before="120" w:after="120"/>
        <w:ind w:left="1134" w:right="709"/>
        <w:jc w:val="both"/>
        <w:rPr>
          <w:rFonts w:ascii="Palatino Linotype" w:hAnsi="Palatino Linotype" w:cs="Arial"/>
          <w:i/>
          <w:sz w:val="22"/>
          <w:szCs w:val="20"/>
          <w:lang w:eastAsia="es-MX"/>
        </w:rPr>
      </w:pPr>
      <w:r w:rsidRPr="00870F95">
        <w:rPr>
          <w:rFonts w:ascii="Palatino Linotype" w:hAnsi="Palatino Linotype" w:cs="Arial"/>
          <w:i/>
          <w:sz w:val="22"/>
          <w:szCs w:val="20"/>
          <w:lang w:eastAsia="es-MX"/>
        </w:rPr>
        <w:t>[…]</w:t>
      </w:r>
    </w:p>
    <w:p w:rsidR="00A837A8" w:rsidRPr="00870F95" w:rsidRDefault="00A837A8" w:rsidP="00536E4D">
      <w:pPr>
        <w:spacing w:before="120" w:after="120"/>
        <w:ind w:left="709" w:right="709"/>
        <w:jc w:val="both"/>
        <w:rPr>
          <w:rFonts w:ascii="Palatino Linotype" w:hAnsi="Palatino Linotype" w:cs="Arial"/>
          <w:i/>
          <w:sz w:val="22"/>
          <w:szCs w:val="20"/>
          <w:lang w:eastAsia="es-MX"/>
        </w:rPr>
      </w:pPr>
      <w:r w:rsidRPr="00870F95">
        <w:rPr>
          <w:rFonts w:ascii="Palatino Linotype" w:hAnsi="Palatino Linotype" w:cs="Arial"/>
          <w:b/>
          <w:i/>
          <w:sz w:val="22"/>
          <w:szCs w:val="20"/>
          <w:lang w:eastAsia="es-MX"/>
        </w:rPr>
        <w:t xml:space="preserve">V. </w:t>
      </w:r>
      <w:r w:rsidRPr="00870F95">
        <w:rPr>
          <w:rFonts w:ascii="Palatino Linotype" w:hAnsi="Palatino Linotype" w:cs="Arial"/>
          <w:b/>
          <w:i/>
          <w:sz w:val="22"/>
          <w:szCs w:val="20"/>
          <w:u w:val="single"/>
          <w:lang w:eastAsia="es-MX"/>
        </w:rPr>
        <w:t>Dirección de Regulación Comercial, Industrial y de Servicios</w:t>
      </w:r>
      <w:r w:rsidRPr="00870F95">
        <w:rPr>
          <w:rFonts w:ascii="Palatino Linotype" w:hAnsi="Palatino Linotype" w:cs="Arial"/>
          <w:i/>
          <w:sz w:val="22"/>
          <w:szCs w:val="20"/>
          <w:lang w:eastAsia="es-MX"/>
        </w:rPr>
        <w:t xml:space="preserve">. </w:t>
      </w:r>
    </w:p>
    <w:p w:rsidR="00A837A8" w:rsidRPr="00870F95" w:rsidRDefault="00A837A8" w:rsidP="00536E4D">
      <w:pPr>
        <w:spacing w:before="120" w:after="120"/>
        <w:ind w:left="1134" w:right="709"/>
        <w:jc w:val="both"/>
        <w:rPr>
          <w:rFonts w:ascii="Palatino Linotype" w:hAnsi="Palatino Linotype" w:cs="Arial"/>
          <w:i/>
          <w:sz w:val="22"/>
          <w:szCs w:val="20"/>
          <w:lang w:eastAsia="es-MX"/>
        </w:rPr>
      </w:pPr>
      <w:r w:rsidRPr="00870F95">
        <w:rPr>
          <w:rFonts w:ascii="Palatino Linotype" w:hAnsi="Palatino Linotype" w:cs="Arial"/>
          <w:i/>
          <w:sz w:val="22"/>
          <w:szCs w:val="20"/>
          <w:lang w:eastAsia="es-MX"/>
        </w:rPr>
        <w:t xml:space="preserve">a. Departamento de regulación comercial, vía pública, tianguis, mercados, Zona Norte </w:t>
      </w:r>
    </w:p>
    <w:p w:rsidR="00A837A8" w:rsidRPr="00870F95" w:rsidRDefault="00A837A8" w:rsidP="00536E4D">
      <w:pPr>
        <w:spacing w:before="120" w:after="120"/>
        <w:ind w:left="1134" w:right="709"/>
        <w:jc w:val="both"/>
        <w:rPr>
          <w:rFonts w:ascii="Palatino Linotype" w:hAnsi="Palatino Linotype" w:cs="Arial"/>
          <w:i/>
          <w:sz w:val="22"/>
          <w:szCs w:val="20"/>
          <w:lang w:eastAsia="es-MX"/>
        </w:rPr>
      </w:pPr>
      <w:r w:rsidRPr="00870F95">
        <w:rPr>
          <w:rFonts w:ascii="Palatino Linotype" w:hAnsi="Palatino Linotype" w:cs="Arial"/>
          <w:i/>
          <w:sz w:val="22"/>
          <w:szCs w:val="20"/>
          <w:lang w:eastAsia="es-MX"/>
        </w:rPr>
        <w:t xml:space="preserve">b. Departamento de regulación comercial, vía pública, tianguis, mercados. Zona Centro </w:t>
      </w:r>
    </w:p>
    <w:p w:rsidR="00A837A8" w:rsidRPr="00870F95" w:rsidRDefault="00A837A8" w:rsidP="00536E4D">
      <w:pPr>
        <w:spacing w:before="120" w:after="120"/>
        <w:ind w:left="1134" w:right="709"/>
        <w:jc w:val="both"/>
        <w:rPr>
          <w:rFonts w:ascii="Palatino Linotype" w:hAnsi="Palatino Linotype" w:cs="Arial"/>
          <w:i/>
          <w:sz w:val="22"/>
          <w:szCs w:val="20"/>
          <w:lang w:eastAsia="es-MX"/>
        </w:rPr>
      </w:pPr>
      <w:r w:rsidRPr="00870F95">
        <w:rPr>
          <w:rFonts w:ascii="Palatino Linotype" w:hAnsi="Palatino Linotype" w:cs="Arial"/>
          <w:i/>
          <w:sz w:val="22"/>
          <w:szCs w:val="20"/>
          <w:lang w:eastAsia="es-MX"/>
        </w:rPr>
        <w:t xml:space="preserve">c. Departamento de regulación comercial, vía pública, tianguis, mercados, Zona Sur </w:t>
      </w:r>
    </w:p>
    <w:p w:rsidR="00A837A8" w:rsidRPr="00870F95" w:rsidRDefault="00A837A8" w:rsidP="00536E4D">
      <w:pPr>
        <w:spacing w:before="120" w:after="120"/>
        <w:ind w:left="1134" w:right="709"/>
        <w:jc w:val="both"/>
        <w:rPr>
          <w:rFonts w:ascii="Palatino Linotype" w:hAnsi="Palatino Linotype" w:cs="Arial"/>
          <w:i/>
          <w:sz w:val="22"/>
          <w:szCs w:val="20"/>
          <w:lang w:eastAsia="es-MX"/>
        </w:rPr>
      </w:pPr>
      <w:r w:rsidRPr="00870F95">
        <w:rPr>
          <w:rFonts w:ascii="Palatino Linotype" w:hAnsi="Palatino Linotype" w:cs="Arial"/>
          <w:i/>
          <w:sz w:val="22"/>
          <w:szCs w:val="20"/>
          <w:lang w:eastAsia="es-MX"/>
        </w:rPr>
        <w:t>d. Unidad de Atención y Seguimiento al Comercio Informal</w:t>
      </w:r>
      <w:r w:rsidR="00536E4D" w:rsidRPr="00870F95">
        <w:rPr>
          <w:rFonts w:ascii="Palatino Linotype" w:hAnsi="Palatino Linotype" w:cs="Arial"/>
          <w:i/>
          <w:sz w:val="22"/>
          <w:szCs w:val="20"/>
          <w:lang w:eastAsia="es-MX"/>
        </w:rPr>
        <w:t>”</w:t>
      </w:r>
    </w:p>
    <w:p w:rsidR="00536E4D" w:rsidRPr="00870F95" w:rsidRDefault="00536E4D" w:rsidP="00536E4D">
      <w:pPr>
        <w:tabs>
          <w:tab w:val="left" w:pos="1134"/>
        </w:tabs>
        <w:spacing w:before="120" w:after="120"/>
        <w:ind w:left="709" w:right="709"/>
        <w:jc w:val="both"/>
        <w:rPr>
          <w:rFonts w:ascii="Palatino Linotype" w:hAnsi="Palatino Linotype" w:cs="Arial"/>
          <w:sz w:val="22"/>
          <w:szCs w:val="20"/>
          <w:lang w:eastAsia="es-MX"/>
        </w:rPr>
      </w:pPr>
      <w:r w:rsidRPr="00870F95">
        <w:rPr>
          <w:rFonts w:ascii="Palatino Linotype" w:hAnsi="Palatino Linotype" w:cs="Arial"/>
          <w:sz w:val="22"/>
          <w:szCs w:val="20"/>
          <w:lang w:eastAsia="es-MX"/>
        </w:rPr>
        <w:t>(Énfasis añadido)</w:t>
      </w:r>
    </w:p>
    <w:p w:rsidR="00C47A35" w:rsidRPr="00870F95" w:rsidRDefault="00FD0048" w:rsidP="0033407C">
      <w:pPr>
        <w:spacing w:before="360" w:after="240" w:line="360" w:lineRule="auto"/>
        <w:jc w:val="both"/>
        <w:rPr>
          <w:rFonts w:ascii="Palatino Linotype" w:hAnsi="Palatino Linotype"/>
          <w:noProof/>
          <w:lang w:eastAsia="es-MX"/>
        </w:rPr>
      </w:pPr>
      <w:r w:rsidRPr="00870F95">
        <w:rPr>
          <w:rFonts w:ascii="Palatino Linotype" w:hAnsi="Palatino Linotype"/>
          <w:noProof/>
          <w:lang w:eastAsia="es-MX"/>
        </w:rPr>
        <w:t xml:space="preserve">Así, considerando que, la fecha de la solicitud corresponde al día 25 de febrero de 2019, se advierte que, a la dicha temporalidad, el Municipio de Tecámac, estrutural y jurídicamente, ya no contaba con un Titular de </w:t>
      </w:r>
      <w:r w:rsidR="00D72992" w:rsidRPr="00870F95">
        <w:rPr>
          <w:rFonts w:ascii="Palatino Linotype" w:hAnsi="Palatino Linotype"/>
          <w:noProof/>
          <w:lang w:eastAsia="es-MX"/>
        </w:rPr>
        <w:t xml:space="preserve">la Jefatura de Regulación y Verificación Administrativa, </w:t>
      </w:r>
      <w:r w:rsidR="00536E4D" w:rsidRPr="00870F95">
        <w:rPr>
          <w:rFonts w:ascii="Palatino Linotype" w:hAnsi="Palatino Linotype"/>
          <w:noProof/>
          <w:lang w:eastAsia="es-MX"/>
        </w:rPr>
        <w:t xml:space="preserve">sino que </w:t>
      </w:r>
      <w:r w:rsidR="00D72992" w:rsidRPr="00870F95">
        <w:rPr>
          <w:rFonts w:ascii="Palatino Linotype" w:hAnsi="Palatino Linotype"/>
          <w:noProof/>
          <w:lang w:eastAsia="es-MX"/>
        </w:rPr>
        <w:t>al ser modificada la estru</w:t>
      </w:r>
      <w:r w:rsidR="001C0890" w:rsidRPr="00870F95">
        <w:rPr>
          <w:rFonts w:ascii="Palatino Linotype" w:hAnsi="Palatino Linotype"/>
          <w:noProof/>
          <w:lang w:eastAsia="es-MX"/>
        </w:rPr>
        <w:t>c</w:t>
      </w:r>
      <w:r w:rsidR="00D72992" w:rsidRPr="00870F95">
        <w:rPr>
          <w:rFonts w:ascii="Palatino Linotype" w:hAnsi="Palatino Linotype"/>
          <w:noProof/>
          <w:lang w:eastAsia="es-MX"/>
        </w:rPr>
        <w:t>tura organizacional de la Tesorería Municipal</w:t>
      </w:r>
      <w:r w:rsidR="00536E4D" w:rsidRPr="00870F95">
        <w:rPr>
          <w:rFonts w:ascii="Palatino Linotype" w:hAnsi="Palatino Linotype"/>
          <w:noProof/>
          <w:lang w:eastAsia="es-MX"/>
        </w:rPr>
        <w:t xml:space="preserve"> y de la Dirección General de Desarrollo Económico, Transporte Público y Movilidad</w:t>
      </w:r>
      <w:r w:rsidR="00D72992" w:rsidRPr="00870F95">
        <w:rPr>
          <w:rFonts w:ascii="Palatino Linotype" w:hAnsi="Palatino Linotype"/>
          <w:noProof/>
          <w:lang w:eastAsia="es-MX"/>
        </w:rPr>
        <w:t xml:space="preserve">, </w:t>
      </w:r>
      <w:r w:rsidR="00536E4D" w:rsidRPr="00870F95">
        <w:rPr>
          <w:rFonts w:ascii="Palatino Linotype" w:hAnsi="Palatino Linotype"/>
          <w:noProof/>
          <w:lang w:eastAsia="es-MX"/>
        </w:rPr>
        <w:t>con las  reformas antes aludidas, la citada Unidad Administrativa, cambió su denominación a “Dirección de Regulación Comercial, Industrial y de Servicios”.</w:t>
      </w:r>
    </w:p>
    <w:p w:rsidR="004E2602" w:rsidRPr="00870F95" w:rsidRDefault="001C0890" w:rsidP="004E2602">
      <w:pPr>
        <w:spacing w:before="360" w:after="240" w:line="360" w:lineRule="auto"/>
        <w:jc w:val="both"/>
        <w:rPr>
          <w:rFonts w:ascii="Palatino Linotype" w:hAnsi="Palatino Linotype"/>
        </w:rPr>
      </w:pPr>
      <w:r w:rsidRPr="00870F95">
        <w:rPr>
          <w:rFonts w:ascii="Palatino Linotype" w:hAnsi="Palatino Linotype"/>
          <w:noProof/>
          <w:lang w:eastAsia="es-MX"/>
        </w:rPr>
        <w:t xml:space="preserve">En ese contexto y considerando que, </w:t>
      </w:r>
      <w:r w:rsidRPr="00870F95">
        <w:rPr>
          <w:rFonts w:ascii="Palatino Linotype" w:hAnsi="Palatino Linotype"/>
        </w:rPr>
        <w:t>los particulares no necesariamente son expertos o cuentan con conocimientos técnicos al momento de requerir la información</w:t>
      </w:r>
      <w:r w:rsidR="004E2602" w:rsidRPr="00870F95">
        <w:rPr>
          <w:rFonts w:ascii="Palatino Linotype" w:hAnsi="Palatino Linotype"/>
        </w:rPr>
        <w:t xml:space="preserve">, aunado a que, este Instituto Autónomo cuenta con la facultad de </w:t>
      </w:r>
      <w:r w:rsidR="004E2602" w:rsidRPr="00870F95">
        <w:rPr>
          <w:rFonts w:ascii="Palatino Linotype" w:hAnsi="Palatino Linotype" w:cs="Arial"/>
          <w:shd w:val="clear" w:color="auto" w:fill="FFFFFF"/>
        </w:rPr>
        <w:t>suplir a los particulares en esta instancia, de conformidad con lo establecido en los artículos 13</w:t>
      </w:r>
      <w:r w:rsidR="004E2602" w:rsidRPr="00870F95">
        <w:rPr>
          <w:rStyle w:val="Refdenotaalpie"/>
          <w:rFonts w:ascii="Palatino Linotype" w:hAnsi="Palatino Linotype" w:cs="Arial"/>
          <w:shd w:val="clear" w:color="auto" w:fill="FFFFFF"/>
        </w:rPr>
        <w:footnoteReference w:id="4"/>
      </w:r>
      <w:r w:rsidR="004E2602" w:rsidRPr="00870F95">
        <w:rPr>
          <w:rFonts w:ascii="Palatino Linotype" w:hAnsi="Palatino Linotype" w:cs="Arial"/>
          <w:shd w:val="clear" w:color="auto" w:fill="FFFFFF"/>
        </w:rPr>
        <w:t xml:space="preserve"> y 181, cuarto párrafo</w:t>
      </w:r>
      <w:r w:rsidR="004E2602" w:rsidRPr="00870F95">
        <w:rPr>
          <w:rStyle w:val="Refdenotaalpie"/>
          <w:rFonts w:ascii="Palatino Linotype" w:hAnsi="Palatino Linotype" w:cs="Arial"/>
          <w:shd w:val="clear" w:color="auto" w:fill="FFFFFF"/>
        </w:rPr>
        <w:footnoteReference w:id="5"/>
      </w:r>
      <w:r w:rsidR="004E2602" w:rsidRPr="00870F95">
        <w:rPr>
          <w:rFonts w:ascii="Palatino Linotype" w:hAnsi="Palatino Linotype" w:cs="Arial"/>
          <w:shd w:val="clear" w:color="auto" w:fill="FFFFFF"/>
        </w:rPr>
        <w:t xml:space="preserve">, de la Ley de </w:t>
      </w:r>
      <w:r w:rsidR="004E2602" w:rsidRPr="00870F95">
        <w:rPr>
          <w:rFonts w:ascii="Palatino Linotype" w:hAnsi="Palatino Linotype"/>
        </w:rPr>
        <w:t>Transparencia</w:t>
      </w:r>
      <w:r w:rsidR="004E2602" w:rsidRPr="00870F95">
        <w:rPr>
          <w:rFonts w:ascii="Palatino Linotype" w:hAnsi="Palatino Linotype" w:cs="Arial"/>
          <w:shd w:val="clear" w:color="auto" w:fill="FFFFFF"/>
        </w:rPr>
        <w:t xml:space="preserve"> y Acceso a la </w:t>
      </w:r>
      <w:r w:rsidR="004E2602" w:rsidRPr="00870F95">
        <w:rPr>
          <w:rFonts w:ascii="Palatino Linotype" w:hAnsi="Palatino Linotype"/>
        </w:rPr>
        <w:t>Información</w:t>
      </w:r>
      <w:r w:rsidR="004E2602" w:rsidRPr="00870F95">
        <w:rPr>
          <w:rFonts w:ascii="Palatino Linotype" w:hAnsi="Palatino Linotype" w:cs="Arial"/>
          <w:shd w:val="clear" w:color="auto" w:fill="FFFFFF"/>
        </w:rPr>
        <w:t xml:space="preserve"> Pública del Estado de México y Municipios; por lo que, en ejercicio de dicha atribución, y</w:t>
      </w:r>
      <w:r w:rsidR="004E2602" w:rsidRPr="00870F95">
        <w:rPr>
          <w:rFonts w:ascii="Palatino Linotype" w:hAnsi="Palatino Linotype"/>
        </w:rPr>
        <w:t xml:space="preserve"> </w:t>
      </w:r>
      <w:r w:rsidR="004E2602" w:rsidRPr="00870F95">
        <w:rPr>
          <w:rFonts w:ascii="Palatino Linotype" w:hAnsi="Palatino Linotype"/>
          <w:b/>
        </w:rPr>
        <w:t>en aras de privilegiar el principio de máxima publicidad</w:t>
      </w:r>
      <w:r w:rsidR="004E2602" w:rsidRPr="00870F95">
        <w:rPr>
          <w:rFonts w:ascii="Palatino Linotype" w:hAnsi="Palatino Linotype"/>
        </w:rPr>
        <w:t xml:space="preserve">, se observa que, el particular se pretendió referir al servidor público que, </w:t>
      </w:r>
      <w:r w:rsidR="00536E4D" w:rsidRPr="00870F95">
        <w:rPr>
          <w:rFonts w:ascii="Palatino Linotype" w:hAnsi="Palatino Linotype"/>
        </w:rPr>
        <w:t xml:space="preserve">a la fecha de su solicitud, es decir, al 25 de febrero de 2019, ocupaba el cargo de </w:t>
      </w:r>
      <w:r w:rsidR="004E2602" w:rsidRPr="00870F95">
        <w:rPr>
          <w:rFonts w:ascii="Palatino Linotype" w:hAnsi="Palatino Linotype"/>
          <w:noProof/>
          <w:lang w:eastAsia="es-MX"/>
        </w:rPr>
        <w:t xml:space="preserve">Titular de la </w:t>
      </w:r>
      <w:r w:rsidR="00536E4D" w:rsidRPr="00870F95">
        <w:rPr>
          <w:rFonts w:ascii="Palatino Linotype" w:hAnsi="Palatino Linotype"/>
          <w:noProof/>
          <w:lang w:eastAsia="es-MX"/>
        </w:rPr>
        <w:t>Dirección de Regulación Comercial, Industrial y de Servicios</w:t>
      </w:r>
      <w:r w:rsidR="004E2602" w:rsidRPr="00870F95">
        <w:rPr>
          <w:rFonts w:ascii="Palatino Linotype" w:hAnsi="Palatino Linotype"/>
          <w:noProof/>
          <w:lang w:eastAsia="es-MX"/>
        </w:rPr>
        <w:t>.</w:t>
      </w:r>
    </w:p>
    <w:p w:rsidR="004E2602" w:rsidRPr="00870F95" w:rsidRDefault="00F040AF" w:rsidP="005536C5">
      <w:pPr>
        <w:spacing w:before="360" w:line="360" w:lineRule="auto"/>
        <w:jc w:val="both"/>
        <w:rPr>
          <w:rFonts w:ascii="Palatino Linotype" w:hAnsi="Palatino Linotype"/>
          <w:b/>
        </w:rPr>
      </w:pPr>
      <w:r w:rsidRPr="00870F95">
        <w:rPr>
          <w:rFonts w:ascii="Palatino Linotype" w:hAnsi="Palatino Linotype"/>
          <w:b/>
        </w:rPr>
        <w:t>Numerales 1 y 2</w:t>
      </w:r>
    </w:p>
    <w:p w:rsidR="003D004D" w:rsidRPr="00870F95" w:rsidRDefault="00F040AF" w:rsidP="004E2602">
      <w:pPr>
        <w:spacing w:after="240" w:line="360" w:lineRule="auto"/>
        <w:jc w:val="both"/>
        <w:rPr>
          <w:rFonts w:ascii="Palatino Linotype" w:hAnsi="Palatino Linotype"/>
        </w:rPr>
      </w:pPr>
      <w:r w:rsidRPr="00870F95">
        <w:rPr>
          <w:rFonts w:ascii="Palatino Linotype" w:hAnsi="Palatino Linotype"/>
        </w:rPr>
        <w:t>Precisado lo anterior, y continuando con el presente análisis, se advierte que, existe una expresión documental, mediante la c</w:t>
      </w:r>
      <w:r w:rsidR="001C09CF" w:rsidRPr="00870F95">
        <w:rPr>
          <w:rFonts w:ascii="Palatino Linotype" w:hAnsi="Palatino Linotype"/>
        </w:rPr>
        <w:t>ual</w:t>
      </w:r>
      <w:r w:rsidRPr="00870F95">
        <w:rPr>
          <w:rFonts w:ascii="Palatino Linotype" w:hAnsi="Palatino Linotype"/>
        </w:rPr>
        <w:t xml:space="preserve"> pudiera satisfacerse lo requerido en los </w:t>
      </w:r>
      <w:r w:rsidRPr="00870F95">
        <w:rPr>
          <w:rFonts w:ascii="Palatino Linotype" w:hAnsi="Palatino Linotype"/>
          <w:b/>
        </w:rPr>
        <w:t>numerales 1</w:t>
      </w:r>
      <w:r w:rsidRPr="00870F95">
        <w:rPr>
          <w:rFonts w:ascii="Palatino Linotype" w:hAnsi="Palatino Linotype"/>
        </w:rPr>
        <w:t xml:space="preserve"> y </w:t>
      </w:r>
      <w:r w:rsidRPr="00870F95">
        <w:rPr>
          <w:rFonts w:ascii="Palatino Linotype" w:hAnsi="Palatino Linotype"/>
          <w:b/>
        </w:rPr>
        <w:t>2</w:t>
      </w:r>
      <w:r w:rsidRPr="00870F95">
        <w:rPr>
          <w:rFonts w:ascii="Palatino Linotype" w:hAnsi="Palatino Linotype"/>
        </w:rPr>
        <w:t xml:space="preserve"> señalados </w:t>
      </w:r>
      <w:r w:rsidRPr="00870F95">
        <w:rPr>
          <w:rFonts w:ascii="Palatino Linotype" w:hAnsi="Palatino Linotype"/>
          <w:i/>
        </w:rPr>
        <w:t>supra</w:t>
      </w:r>
      <w:r w:rsidR="008353F9" w:rsidRPr="00870F95">
        <w:rPr>
          <w:rFonts w:ascii="Palatino Linotype" w:hAnsi="Palatino Linotype"/>
        </w:rPr>
        <w:t>.</w:t>
      </w:r>
    </w:p>
    <w:p w:rsidR="00080086" w:rsidRPr="00870F95" w:rsidRDefault="00080086" w:rsidP="003E625D">
      <w:pPr>
        <w:spacing w:before="300" w:after="120" w:line="360" w:lineRule="auto"/>
        <w:jc w:val="both"/>
        <w:rPr>
          <w:rFonts w:ascii="Palatino Linotype" w:hAnsi="Palatino Linotype"/>
        </w:rPr>
      </w:pPr>
      <w:r w:rsidRPr="00870F95">
        <w:rPr>
          <w:rFonts w:ascii="Palatino Linotype" w:hAnsi="Palatino Linotype"/>
        </w:rPr>
        <w:t xml:space="preserve">Al respecto, debe observarse lo establecido </w:t>
      </w:r>
      <w:r w:rsidR="003E625D" w:rsidRPr="00870F95">
        <w:rPr>
          <w:rFonts w:ascii="Palatino Linotype" w:hAnsi="Palatino Linotype"/>
        </w:rPr>
        <w:t xml:space="preserve">en </w:t>
      </w:r>
      <w:r w:rsidRPr="00870F95">
        <w:rPr>
          <w:rFonts w:ascii="Palatino Linotype" w:hAnsi="Palatino Linotype"/>
        </w:rPr>
        <w:t>los artículos 45 y 48 de la Ley del Trabajo de los Servidores Públicos del Estado y Municipios</w:t>
      </w:r>
      <w:r w:rsidRPr="00870F95">
        <w:rPr>
          <w:rFonts w:ascii="Palatino Linotype" w:hAnsi="Palatino Linotype"/>
          <w:szCs w:val="17"/>
          <w:lang w:eastAsia="es-ES_tradnl"/>
        </w:rPr>
        <w:t>:</w:t>
      </w:r>
    </w:p>
    <w:p w:rsidR="00080086" w:rsidRPr="00870F95" w:rsidRDefault="00080086" w:rsidP="005536C5">
      <w:pPr>
        <w:spacing w:before="200" w:after="200"/>
        <w:ind w:left="709" w:right="709"/>
        <w:jc w:val="both"/>
        <w:rPr>
          <w:rFonts w:ascii="Palatino Linotype" w:eastAsia="MS Mincho" w:hAnsi="Palatino Linotype"/>
          <w:i/>
          <w:color w:val="000000"/>
          <w:lang w:val="es-ES_tradnl"/>
        </w:rPr>
      </w:pPr>
      <w:r w:rsidRPr="00870F95">
        <w:rPr>
          <w:rFonts w:ascii="Palatino Linotype" w:hAnsi="Palatino Linotype" w:cs="Arial"/>
          <w:i/>
          <w:sz w:val="22"/>
          <w:lang w:val="es-ES"/>
        </w:rPr>
        <w:t>“</w:t>
      </w:r>
      <w:r w:rsidRPr="00870F95">
        <w:rPr>
          <w:rFonts w:ascii="Palatino Linotype" w:eastAsia="MS Mincho" w:hAnsi="Palatino Linotype"/>
          <w:b/>
          <w:i/>
          <w:color w:val="000000"/>
          <w:lang w:val="es-ES_tradnl"/>
        </w:rPr>
        <w:t>ARTÍCULO 45</w:t>
      </w:r>
      <w:r w:rsidRPr="00870F95">
        <w:rPr>
          <w:rFonts w:ascii="Palatino Linotype" w:eastAsia="MS Mincho" w:hAnsi="Palatino Linotype"/>
          <w:i/>
          <w:color w:val="000000"/>
          <w:lang w:val="es-ES_tradnl"/>
        </w:rPr>
        <w:t>.-</w:t>
      </w:r>
      <w:r w:rsidRPr="00870F95">
        <w:rPr>
          <w:rFonts w:ascii="Palatino Linotype" w:eastAsia="MS Mincho" w:hAnsi="Palatino Linotype"/>
          <w:b/>
          <w:i/>
          <w:color w:val="000000"/>
          <w:u w:val="single"/>
          <w:lang w:val="es-ES_tradnl"/>
        </w:rPr>
        <w:t>Los servidores públicos prestarán sus servicios mediante nombramiento</w:t>
      </w:r>
      <w:r w:rsidRPr="00870F95">
        <w:rPr>
          <w:rFonts w:ascii="Palatino Linotype" w:eastAsia="MS Mincho" w:hAnsi="Palatino Linotype"/>
          <w:i/>
          <w:color w:val="000000"/>
          <w:lang w:val="es-ES_tradnl"/>
        </w:rPr>
        <w:t xml:space="preserve">, </w:t>
      </w:r>
      <w:r w:rsidRPr="00870F95">
        <w:rPr>
          <w:rFonts w:ascii="Palatino Linotype" w:hAnsi="Palatino Linotype" w:cs="Arial"/>
          <w:i/>
          <w:sz w:val="22"/>
          <w:lang w:val="es-ES"/>
        </w:rPr>
        <w:t>contrato</w:t>
      </w:r>
      <w:r w:rsidRPr="00870F95">
        <w:rPr>
          <w:rFonts w:ascii="Palatino Linotype" w:eastAsia="MS Mincho" w:hAnsi="Palatino Linotype"/>
          <w:i/>
          <w:color w:val="000000"/>
          <w:lang w:val="es-ES_tradnl"/>
        </w:rPr>
        <w:t xml:space="preserve"> o formato único de Movimientos de Personal </w:t>
      </w:r>
      <w:r w:rsidRPr="00870F95">
        <w:rPr>
          <w:rFonts w:ascii="Palatino Linotype" w:eastAsia="MS Mincho" w:hAnsi="Palatino Linotype"/>
          <w:b/>
          <w:i/>
          <w:color w:val="000000"/>
          <w:u w:val="single"/>
          <w:lang w:val="es-ES_tradnl"/>
        </w:rPr>
        <w:t>expedidos por quien estuviere facultado legalmente para extenderlo</w:t>
      </w:r>
      <w:r w:rsidRPr="00870F95">
        <w:rPr>
          <w:rFonts w:ascii="Palatino Linotype" w:eastAsia="MS Mincho" w:hAnsi="Palatino Linotype"/>
          <w:i/>
          <w:color w:val="000000"/>
          <w:lang w:val="es-ES_tradnl"/>
        </w:rPr>
        <w:t>.</w:t>
      </w:r>
    </w:p>
    <w:p w:rsidR="00080086" w:rsidRPr="00870F95" w:rsidRDefault="00080086" w:rsidP="005536C5">
      <w:pPr>
        <w:spacing w:before="200" w:after="200"/>
        <w:ind w:left="709" w:right="709"/>
        <w:jc w:val="both"/>
        <w:rPr>
          <w:rFonts w:ascii="Palatino Linotype" w:hAnsi="Palatino Linotype" w:cs="Arial"/>
          <w:i/>
          <w:sz w:val="22"/>
          <w:lang w:val="es-ES"/>
        </w:rPr>
      </w:pPr>
      <w:r w:rsidRPr="00870F95">
        <w:rPr>
          <w:rFonts w:ascii="Palatino Linotype" w:hAnsi="Palatino Linotype" w:cs="Arial"/>
          <w:b/>
          <w:i/>
          <w:sz w:val="22"/>
          <w:lang w:val="es-ES"/>
        </w:rPr>
        <w:t>ARTÍCULO 48.</w:t>
      </w:r>
      <w:r w:rsidRPr="00870F95">
        <w:rPr>
          <w:rFonts w:ascii="Palatino Linotype" w:hAnsi="Palatino Linotype" w:cs="Arial"/>
          <w:i/>
          <w:sz w:val="22"/>
          <w:lang w:val="es-ES"/>
        </w:rPr>
        <w:t xml:space="preserve"> </w:t>
      </w:r>
      <w:r w:rsidRPr="00870F95">
        <w:rPr>
          <w:rFonts w:ascii="Palatino Linotype" w:hAnsi="Palatino Linotype" w:cs="Arial"/>
          <w:b/>
          <w:i/>
          <w:sz w:val="22"/>
          <w:u w:val="single"/>
          <w:lang w:val="es-ES"/>
        </w:rPr>
        <w:t>Para iniciar la prestación de los servicios se requiere</w:t>
      </w:r>
      <w:r w:rsidRPr="00870F95">
        <w:rPr>
          <w:rFonts w:ascii="Palatino Linotype" w:hAnsi="Palatino Linotype" w:cs="Arial"/>
          <w:i/>
          <w:sz w:val="22"/>
          <w:lang w:val="es-ES"/>
        </w:rPr>
        <w:t>:</w:t>
      </w:r>
    </w:p>
    <w:p w:rsidR="00080086" w:rsidRPr="00870F95" w:rsidRDefault="00080086" w:rsidP="005536C5">
      <w:pPr>
        <w:spacing w:before="200" w:after="200"/>
        <w:ind w:left="709" w:right="709"/>
        <w:jc w:val="both"/>
        <w:rPr>
          <w:rFonts w:ascii="Palatino Linotype" w:hAnsi="Palatino Linotype" w:cs="Arial"/>
          <w:i/>
          <w:sz w:val="22"/>
          <w:lang w:val="es-ES"/>
        </w:rPr>
      </w:pPr>
      <w:r w:rsidRPr="00870F95">
        <w:rPr>
          <w:rFonts w:ascii="Palatino Linotype" w:hAnsi="Palatino Linotype" w:cs="Arial"/>
          <w:b/>
          <w:i/>
          <w:sz w:val="22"/>
          <w:lang w:val="es-ES"/>
        </w:rPr>
        <w:t xml:space="preserve">I. </w:t>
      </w:r>
      <w:r w:rsidRPr="00870F95">
        <w:rPr>
          <w:rFonts w:ascii="Palatino Linotype" w:hAnsi="Palatino Linotype" w:cs="Arial"/>
          <w:b/>
          <w:i/>
          <w:sz w:val="22"/>
          <w:u w:val="single"/>
          <w:lang w:val="es-ES"/>
        </w:rPr>
        <w:t>Tener conferido el nombramiento</w:t>
      </w:r>
      <w:r w:rsidRPr="00870F95">
        <w:rPr>
          <w:rFonts w:ascii="Palatino Linotype" w:hAnsi="Palatino Linotype" w:cs="Arial"/>
          <w:i/>
          <w:sz w:val="22"/>
          <w:lang w:val="es-ES"/>
        </w:rPr>
        <w:t>, contrato respectivo o formato único de movimientos de personal;”</w:t>
      </w:r>
    </w:p>
    <w:p w:rsidR="003E625D" w:rsidRPr="00870F95" w:rsidRDefault="00080086" w:rsidP="00080086">
      <w:pPr>
        <w:spacing w:before="360" w:after="240" w:line="360" w:lineRule="auto"/>
        <w:jc w:val="both"/>
        <w:rPr>
          <w:rFonts w:ascii="Palatino Linotype" w:hAnsi="Palatino Linotype"/>
          <w:noProof/>
          <w:lang w:eastAsia="es-MX"/>
        </w:rPr>
      </w:pPr>
      <w:r w:rsidRPr="00870F95">
        <w:rPr>
          <w:rFonts w:ascii="Palatino Linotype" w:hAnsi="Palatino Linotype"/>
          <w:lang w:val="es-ES"/>
        </w:rPr>
        <w:t>De los preceptos en cita, se advierte que</w:t>
      </w:r>
      <w:r w:rsidR="003E625D" w:rsidRPr="00870F95">
        <w:rPr>
          <w:rFonts w:ascii="Palatino Linotype" w:hAnsi="Palatino Linotype"/>
          <w:lang w:val="es-ES"/>
        </w:rPr>
        <w:t>,</w:t>
      </w:r>
      <w:r w:rsidRPr="00870F95">
        <w:rPr>
          <w:rFonts w:ascii="Palatino Linotype" w:hAnsi="Palatino Linotype"/>
          <w:lang w:val="es-ES"/>
        </w:rPr>
        <w:t xml:space="preserve"> para el ingreso al servicio público y proceder a prestar los servicios correspondientes</w:t>
      </w:r>
      <w:r w:rsidR="003E625D" w:rsidRPr="00870F95">
        <w:rPr>
          <w:rFonts w:ascii="Palatino Linotype" w:hAnsi="Palatino Linotype"/>
          <w:lang w:val="es-ES"/>
        </w:rPr>
        <w:t>,</w:t>
      </w:r>
      <w:r w:rsidRPr="00870F95">
        <w:rPr>
          <w:rFonts w:ascii="Palatino Linotype" w:hAnsi="Palatino Linotype"/>
          <w:lang w:val="es-ES"/>
        </w:rPr>
        <w:t xml:space="preserve"> se requiere contar con nombramiento, contrato</w:t>
      </w:r>
      <w:r w:rsidR="003E625D" w:rsidRPr="00870F95">
        <w:rPr>
          <w:rFonts w:ascii="Palatino Linotype" w:hAnsi="Palatino Linotype"/>
          <w:lang w:val="es-ES"/>
        </w:rPr>
        <w:t>,</w:t>
      </w:r>
      <w:r w:rsidRPr="00870F95">
        <w:rPr>
          <w:rFonts w:ascii="Palatino Linotype" w:hAnsi="Palatino Linotype"/>
          <w:lang w:val="es-ES"/>
        </w:rPr>
        <w:t xml:space="preserve"> o</w:t>
      </w:r>
      <w:r w:rsidR="003E625D" w:rsidRPr="00870F95">
        <w:rPr>
          <w:rFonts w:ascii="Palatino Linotype" w:hAnsi="Palatino Linotype"/>
          <w:lang w:val="es-ES"/>
        </w:rPr>
        <w:t xml:space="preserve"> bien,</w:t>
      </w:r>
      <w:r w:rsidRPr="00870F95">
        <w:rPr>
          <w:rFonts w:ascii="Palatino Linotype" w:hAnsi="Palatino Linotype"/>
          <w:lang w:val="es-ES"/>
        </w:rPr>
        <w:t xml:space="preserve"> Formato Único de Movimiento de Personal</w:t>
      </w:r>
      <w:r w:rsidR="003E625D" w:rsidRPr="00870F95">
        <w:rPr>
          <w:rFonts w:ascii="Palatino Linotype" w:hAnsi="Palatino Linotype"/>
          <w:lang w:val="es-ES"/>
        </w:rPr>
        <w:t>. Así, con la entrega de cualquiera de los mencionados documentos, qu</w:t>
      </w:r>
      <w:r w:rsidR="00305B0D" w:rsidRPr="00870F95">
        <w:rPr>
          <w:rFonts w:ascii="Palatino Linotype" w:hAnsi="Palatino Linotype"/>
          <w:lang w:val="es-ES"/>
        </w:rPr>
        <w:t xml:space="preserve">e hubiera sido generado para que el </w:t>
      </w:r>
      <w:r w:rsidR="00305B0D" w:rsidRPr="00870F95">
        <w:rPr>
          <w:rFonts w:ascii="Palatino Linotype" w:hAnsi="Palatino Linotype"/>
          <w:noProof/>
          <w:lang w:eastAsia="es-MX"/>
        </w:rPr>
        <w:t xml:space="preserve">Titular de la </w:t>
      </w:r>
      <w:r w:rsidR="00536E4D" w:rsidRPr="00870F95">
        <w:rPr>
          <w:rFonts w:ascii="Palatino Linotype" w:hAnsi="Palatino Linotype"/>
          <w:noProof/>
          <w:lang w:eastAsia="es-MX"/>
        </w:rPr>
        <w:t>Dirección de Regulación Comercial, Industrial y de Servicios</w:t>
      </w:r>
      <w:r w:rsidR="00305B0D" w:rsidRPr="00870F95">
        <w:rPr>
          <w:rFonts w:ascii="Palatino Linotype" w:hAnsi="Palatino Linotype"/>
          <w:noProof/>
          <w:lang w:eastAsia="es-MX"/>
        </w:rPr>
        <w:t xml:space="preserve">, procediera a ejercer sus funciones como servidor público adscrito al </w:t>
      </w:r>
      <w:r w:rsidR="00305B0D" w:rsidRPr="00870F95">
        <w:rPr>
          <w:rFonts w:ascii="Palatino Linotype" w:hAnsi="Palatino Linotype"/>
          <w:b/>
          <w:noProof/>
          <w:lang w:eastAsia="es-MX"/>
        </w:rPr>
        <w:t>SUJETO OBLIGADO</w:t>
      </w:r>
      <w:r w:rsidR="00305B0D" w:rsidRPr="00870F95">
        <w:rPr>
          <w:rFonts w:ascii="Palatino Linotype" w:hAnsi="Palatino Linotype"/>
          <w:noProof/>
          <w:lang w:eastAsia="es-MX"/>
        </w:rPr>
        <w:t>, podría tenerse por satisfecho el derecho de acceso a la información del particular, por lo que hace a los numerales en estudio.</w:t>
      </w:r>
    </w:p>
    <w:p w:rsidR="00305B0D" w:rsidRPr="00870F95" w:rsidRDefault="00305B0D" w:rsidP="00080086">
      <w:pPr>
        <w:spacing w:before="360" w:after="240" w:line="360" w:lineRule="auto"/>
        <w:jc w:val="both"/>
        <w:rPr>
          <w:rFonts w:ascii="Palatino Linotype" w:hAnsi="Palatino Linotype"/>
          <w:lang w:val="es-ES"/>
        </w:rPr>
      </w:pPr>
      <w:r w:rsidRPr="00870F95">
        <w:rPr>
          <w:rFonts w:ascii="Palatino Linotype" w:hAnsi="Palatino Linotype"/>
          <w:noProof/>
          <w:lang w:eastAsia="es-MX"/>
        </w:rPr>
        <w:t xml:space="preserve">Por tanto, esta Ponencia Resolutora determina ordenar al </w:t>
      </w:r>
      <w:r w:rsidRPr="00870F95">
        <w:rPr>
          <w:rFonts w:ascii="Palatino Linotype" w:hAnsi="Palatino Linotype"/>
          <w:b/>
          <w:noProof/>
          <w:lang w:eastAsia="es-MX"/>
        </w:rPr>
        <w:t>SUJETO OBLIGADO</w:t>
      </w:r>
      <w:r w:rsidRPr="00870F95">
        <w:rPr>
          <w:rFonts w:ascii="Palatino Linotype" w:hAnsi="Palatino Linotype"/>
          <w:noProof/>
          <w:lang w:eastAsia="es-MX"/>
        </w:rPr>
        <w:t xml:space="preserve">, la entrega al </w:t>
      </w:r>
      <w:r w:rsidRPr="00870F95">
        <w:rPr>
          <w:rFonts w:ascii="Palatino Linotype" w:hAnsi="Palatino Linotype"/>
          <w:b/>
          <w:noProof/>
          <w:lang w:eastAsia="es-MX"/>
        </w:rPr>
        <w:t>RECURRENTE</w:t>
      </w:r>
      <w:r w:rsidRPr="00870F95">
        <w:rPr>
          <w:rFonts w:ascii="Palatino Linotype" w:hAnsi="Palatino Linotype"/>
          <w:noProof/>
          <w:lang w:eastAsia="es-MX"/>
        </w:rPr>
        <w:t xml:space="preserve">, de ser procedente en </w:t>
      </w:r>
      <w:r w:rsidRPr="00870F95">
        <w:rPr>
          <w:rFonts w:ascii="Palatino Linotype" w:hAnsi="Palatino Linotype"/>
          <w:b/>
          <w:noProof/>
          <w:lang w:eastAsia="es-MX"/>
        </w:rPr>
        <w:t>versión pública</w:t>
      </w:r>
      <w:r w:rsidRPr="00870F95">
        <w:rPr>
          <w:rFonts w:ascii="Palatino Linotype" w:hAnsi="Palatino Linotype"/>
          <w:noProof/>
          <w:lang w:eastAsia="es-MX"/>
        </w:rPr>
        <w:t xml:space="preserve">, el </w:t>
      </w:r>
      <w:r w:rsidRPr="00870F95">
        <w:rPr>
          <w:rFonts w:ascii="Palatino Linotype" w:hAnsi="Palatino Linotype"/>
          <w:lang w:val="es-ES"/>
        </w:rPr>
        <w:t>nombramiento, contrato, o bien, Formato Único de Movimiento</w:t>
      </w:r>
      <w:r w:rsidR="00536E4D" w:rsidRPr="00870F95">
        <w:rPr>
          <w:rFonts w:ascii="Palatino Linotype" w:hAnsi="Palatino Linotype"/>
          <w:lang w:val="es-ES"/>
        </w:rPr>
        <w:t>s</w:t>
      </w:r>
      <w:r w:rsidRPr="00870F95">
        <w:rPr>
          <w:rFonts w:ascii="Palatino Linotype" w:hAnsi="Palatino Linotype"/>
          <w:lang w:val="es-ES"/>
        </w:rPr>
        <w:t xml:space="preserve"> de Personal de alta, del </w:t>
      </w:r>
      <w:r w:rsidRPr="00870F95">
        <w:rPr>
          <w:rFonts w:ascii="Palatino Linotype" w:hAnsi="Palatino Linotype"/>
          <w:noProof/>
          <w:lang w:eastAsia="es-MX"/>
        </w:rPr>
        <w:t xml:space="preserve">Titular de la </w:t>
      </w:r>
      <w:r w:rsidR="00536E4D" w:rsidRPr="00870F95">
        <w:rPr>
          <w:rFonts w:ascii="Palatino Linotype" w:hAnsi="Palatino Linotype"/>
          <w:noProof/>
          <w:lang w:eastAsia="es-MX"/>
        </w:rPr>
        <w:t>Dirección de Regulación Comercial, Industrial y de Servicios</w:t>
      </w:r>
      <w:r w:rsidRPr="00870F95">
        <w:rPr>
          <w:rFonts w:ascii="Palatino Linotype" w:hAnsi="Palatino Linotype"/>
          <w:noProof/>
          <w:lang w:eastAsia="es-MX"/>
        </w:rPr>
        <w:t>.</w:t>
      </w:r>
    </w:p>
    <w:p w:rsidR="00430CC2" w:rsidRPr="00870F95" w:rsidRDefault="00430CC2" w:rsidP="00430CC2">
      <w:pPr>
        <w:spacing w:before="240" w:line="360" w:lineRule="auto"/>
        <w:jc w:val="both"/>
        <w:rPr>
          <w:rFonts w:ascii="Palatino Linotype" w:hAnsi="Palatino Linotype"/>
          <w:b/>
        </w:rPr>
      </w:pPr>
      <w:r w:rsidRPr="00870F95">
        <w:rPr>
          <w:rFonts w:ascii="Palatino Linotype" w:hAnsi="Palatino Linotype"/>
          <w:b/>
        </w:rPr>
        <w:t>Numeral 3</w:t>
      </w:r>
    </w:p>
    <w:p w:rsidR="005536C5" w:rsidRPr="00870F95" w:rsidRDefault="00430CC2" w:rsidP="005536C5">
      <w:pPr>
        <w:spacing w:after="240" w:line="360" w:lineRule="auto"/>
        <w:jc w:val="both"/>
        <w:rPr>
          <w:rFonts w:ascii="Palatino Linotype" w:hAnsi="Palatino Linotype"/>
        </w:rPr>
      </w:pPr>
      <w:r w:rsidRPr="00870F95">
        <w:rPr>
          <w:rFonts w:ascii="Palatino Linotype" w:hAnsi="Palatino Linotype"/>
        </w:rPr>
        <w:t xml:space="preserve">Finalmente, por lo que hace al </w:t>
      </w:r>
      <w:proofErr w:type="spellStart"/>
      <w:r w:rsidRPr="00870F95">
        <w:rPr>
          <w:rFonts w:ascii="Palatino Linotype" w:hAnsi="Palatino Linotype" w:cs="Arial"/>
          <w:i/>
        </w:rPr>
        <w:t>Curriculum</w:t>
      </w:r>
      <w:proofErr w:type="spellEnd"/>
      <w:r w:rsidRPr="00870F95">
        <w:rPr>
          <w:rFonts w:ascii="Palatino Linotype" w:hAnsi="Palatino Linotype" w:cs="Arial"/>
          <w:i/>
        </w:rPr>
        <w:t xml:space="preserve"> Vitae </w:t>
      </w:r>
      <w:r w:rsidRPr="00870F95">
        <w:rPr>
          <w:rFonts w:ascii="Palatino Linotype" w:hAnsi="Palatino Linotype"/>
        </w:rPr>
        <w:t xml:space="preserve">del </w:t>
      </w:r>
      <w:r w:rsidRPr="00870F95">
        <w:rPr>
          <w:rFonts w:ascii="Palatino Linotype" w:hAnsi="Palatino Linotype"/>
          <w:noProof/>
          <w:lang w:eastAsia="es-MX"/>
        </w:rPr>
        <w:t xml:space="preserve">Titular de la </w:t>
      </w:r>
      <w:r w:rsidR="00536E4D" w:rsidRPr="00870F95">
        <w:rPr>
          <w:rFonts w:ascii="Palatino Linotype" w:hAnsi="Palatino Linotype"/>
          <w:noProof/>
          <w:lang w:eastAsia="es-MX"/>
        </w:rPr>
        <w:t>Dirección de Regulación Comercial, Industrial y de Servicios</w:t>
      </w:r>
      <w:r w:rsidRPr="00870F95">
        <w:rPr>
          <w:rFonts w:ascii="Palatino Linotype" w:hAnsi="Palatino Linotype"/>
          <w:noProof/>
          <w:lang w:eastAsia="es-MX"/>
        </w:rPr>
        <w:t>,</w:t>
      </w:r>
      <w:r w:rsidR="005536C5" w:rsidRPr="00870F95">
        <w:rPr>
          <w:rFonts w:ascii="Palatino Linotype" w:hAnsi="Palatino Linotype"/>
          <w:noProof/>
          <w:lang w:eastAsia="es-MX"/>
        </w:rPr>
        <w:t xml:space="preserve"> </w:t>
      </w:r>
      <w:r w:rsidR="005536C5" w:rsidRPr="00870F95">
        <w:rPr>
          <w:rFonts w:ascii="Palatino Linotype" w:hAnsi="Palatino Linotype"/>
        </w:rPr>
        <w:t xml:space="preserve">esta Ponencia Resolutora considera pertinente observar lo estipulado en los artículos 47, fracción I, de la Ley del Trabajo de los Servidores Públicos del Estado y Municipios, y 92, fracción XXI de la </w:t>
      </w:r>
      <w:r w:rsidR="005536C5" w:rsidRPr="00870F95">
        <w:rPr>
          <w:rFonts w:ascii="Palatino Linotype" w:hAnsi="Palatino Linotype"/>
          <w:szCs w:val="17"/>
          <w:lang w:eastAsia="es-ES_tradnl"/>
        </w:rPr>
        <w:t xml:space="preserve">Ley de </w:t>
      </w:r>
      <w:r w:rsidR="005536C5" w:rsidRPr="00870F95">
        <w:rPr>
          <w:rFonts w:ascii="Palatino Linotype" w:hAnsi="Palatino Linotype" w:cs="Arial"/>
        </w:rPr>
        <w:t>Transparencia</w:t>
      </w:r>
      <w:r w:rsidR="005536C5" w:rsidRPr="00870F95">
        <w:rPr>
          <w:rFonts w:ascii="Palatino Linotype" w:hAnsi="Palatino Linotype"/>
          <w:szCs w:val="17"/>
          <w:lang w:eastAsia="es-ES_tradnl"/>
        </w:rPr>
        <w:t xml:space="preserve"> y </w:t>
      </w:r>
      <w:r w:rsidR="005536C5" w:rsidRPr="00870F95">
        <w:rPr>
          <w:rFonts w:ascii="Palatino Linotype" w:hAnsi="Palatino Linotype" w:cs="Arial"/>
        </w:rPr>
        <w:t>Acceso</w:t>
      </w:r>
      <w:r w:rsidR="005536C5" w:rsidRPr="00870F95">
        <w:rPr>
          <w:rFonts w:ascii="Palatino Linotype" w:hAnsi="Palatino Linotype"/>
          <w:szCs w:val="17"/>
          <w:lang w:eastAsia="es-ES_tradnl"/>
        </w:rPr>
        <w:t xml:space="preserve"> a la Información </w:t>
      </w:r>
      <w:r w:rsidR="005536C5" w:rsidRPr="00870F95">
        <w:rPr>
          <w:rFonts w:ascii="Palatino Linotype" w:hAnsi="Palatino Linotype"/>
          <w:lang w:eastAsia="es-ES_tradnl"/>
        </w:rPr>
        <w:t>Pública</w:t>
      </w:r>
      <w:r w:rsidR="005536C5" w:rsidRPr="00870F95">
        <w:rPr>
          <w:rFonts w:ascii="Palatino Linotype" w:hAnsi="Palatino Linotype"/>
          <w:szCs w:val="17"/>
          <w:lang w:eastAsia="es-ES_tradnl"/>
        </w:rPr>
        <w:t xml:space="preserve"> del Estado de México y Municipios:</w:t>
      </w:r>
    </w:p>
    <w:p w:rsidR="005536C5" w:rsidRPr="00870F95" w:rsidRDefault="005536C5" w:rsidP="005536C5">
      <w:pPr>
        <w:spacing w:before="160" w:after="160"/>
        <w:ind w:left="709" w:right="709"/>
        <w:jc w:val="center"/>
        <w:rPr>
          <w:rFonts w:ascii="Palatino Linotype" w:hAnsi="Palatino Linotype" w:cs="Arial"/>
          <w:b/>
          <w:i/>
          <w:sz w:val="22"/>
          <w:lang w:val="es-ES"/>
        </w:rPr>
      </w:pPr>
      <w:r w:rsidRPr="00870F95">
        <w:rPr>
          <w:rFonts w:ascii="Palatino Linotype" w:hAnsi="Palatino Linotype" w:cs="Arial"/>
          <w:b/>
          <w:i/>
          <w:sz w:val="22"/>
          <w:lang w:val="es-ES"/>
        </w:rPr>
        <w:t>Ley del Trabajo de los Servidores Públicos del Estado y Municipios</w:t>
      </w:r>
    </w:p>
    <w:p w:rsidR="005536C5" w:rsidRPr="00870F95" w:rsidRDefault="005536C5" w:rsidP="005536C5">
      <w:pPr>
        <w:spacing w:before="240" w:after="120"/>
        <w:ind w:left="709" w:right="709"/>
        <w:jc w:val="both"/>
        <w:rPr>
          <w:rFonts w:ascii="Palatino Linotype" w:hAnsi="Palatino Linotype" w:cs="Arial"/>
          <w:i/>
          <w:sz w:val="22"/>
          <w:lang w:val="es-ES"/>
        </w:rPr>
      </w:pPr>
      <w:r w:rsidRPr="00870F95">
        <w:rPr>
          <w:rFonts w:ascii="Palatino Linotype" w:hAnsi="Palatino Linotype" w:cs="Arial"/>
          <w:i/>
          <w:sz w:val="22"/>
          <w:lang w:val="es-ES"/>
        </w:rPr>
        <w:t>“</w:t>
      </w:r>
      <w:r w:rsidRPr="00870F95">
        <w:rPr>
          <w:rFonts w:ascii="Palatino Linotype" w:hAnsi="Palatino Linotype" w:cs="Arial"/>
          <w:b/>
          <w:i/>
          <w:sz w:val="22"/>
          <w:lang w:val="es-ES"/>
        </w:rPr>
        <w:t>ARTÍCULO 47</w:t>
      </w:r>
      <w:r w:rsidRPr="00870F95">
        <w:rPr>
          <w:rFonts w:ascii="Palatino Linotype" w:hAnsi="Palatino Linotype" w:cs="Arial"/>
          <w:i/>
          <w:sz w:val="22"/>
          <w:lang w:val="es-ES"/>
        </w:rPr>
        <w:t xml:space="preserve">. </w:t>
      </w:r>
      <w:r w:rsidRPr="00870F95">
        <w:rPr>
          <w:rFonts w:ascii="Palatino Linotype" w:hAnsi="Palatino Linotype" w:cs="Arial"/>
          <w:b/>
          <w:i/>
          <w:sz w:val="22"/>
          <w:u w:val="single"/>
          <w:lang w:val="es-ES"/>
        </w:rPr>
        <w:t>Para ingresar al servicio público se requiere</w:t>
      </w:r>
      <w:r w:rsidRPr="00870F95">
        <w:rPr>
          <w:rFonts w:ascii="Palatino Linotype" w:hAnsi="Palatino Linotype" w:cs="Arial"/>
          <w:i/>
          <w:sz w:val="22"/>
          <w:lang w:val="es-ES"/>
        </w:rPr>
        <w:t>:</w:t>
      </w:r>
    </w:p>
    <w:p w:rsidR="005536C5" w:rsidRPr="00870F95" w:rsidRDefault="005536C5" w:rsidP="005536C5">
      <w:pPr>
        <w:spacing w:before="120" w:after="120"/>
        <w:ind w:left="709" w:right="709"/>
        <w:jc w:val="both"/>
        <w:rPr>
          <w:rFonts w:ascii="Palatino Linotype" w:hAnsi="Palatino Linotype" w:cs="Arial"/>
          <w:i/>
          <w:sz w:val="22"/>
          <w:lang w:val="es-ES"/>
        </w:rPr>
      </w:pPr>
      <w:r w:rsidRPr="00870F95">
        <w:rPr>
          <w:rFonts w:ascii="Palatino Linotype" w:hAnsi="Palatino Linotype" w:cs="Arial"/>
          <w:b/>
          <w:i/>
          <w:sz w:val="22"/>
          <w:lang w:val="es-ES"/>
        </w:rPr>
        <w:t xml:space="preserve">I. </w:t>
      </w:r>
      <w:r w:rsidRPr="00870F95">
        <w:rPr>
          <w:rFonts w:ascii="Palatino Linotype" w:hAnsi="Palatino Linotype" w:cs="Arial"/>
          <w:b/>
          <w:i/>
          <w:sz w:val="22"/>
          <w:u w:val="single"/>
          <w:lang w:val="es-ES"/>
        </w:rPr>
        <w:t>Presentar una solicitud utilizando la forma oficial que se autorice</w:t>
      </w:r>
      <w:r w:rsidRPr="00870F95">
        <w:rPr>
          <w:rFonts w:ascii="Palatino Linotype" w:hAnsi="Palatino Linotype" w:cs="Arial"/>
          <w:i/>
          <w:sz w:val="22"/>
          <w:lang w:val="es-ES"/>
        </w:rPr>
        <w:t xml:space="preserve"> por la institución pública o dependencia correspondiente; </w:t>
      </w:r>
    </w:p>
    <w:p w:rsidR="005536C5" w:rsidRPr="00870F95" w:rsidRDefault="005536C5" w:rsidP="005536C5">
      <w:pPr>
        <w:spacing w:before="120" w:after="120"/>
        <w:ind w:left="709" w:right="709"/>
        <w:jc w:val="both"/>
        <w:rPr>
          <w:rFonts w:ascii="Palatino Linotype" w:hAnsi="Palatino Linotype" w:cs="Arial"/>
          <w:i/>
          <w:sz w:val="22"/>
          <w:lang w:val="es-ES"/>
        </w:rPr>
      </w:pPr>
      <w:r w:rsidRPr="00870F95">
        <w:rPr>
          <w:rFonts w:ascii="Palatino Linotype" w:hAnsi="Palatino Linotype" w:cs="Arial"/>
          <w:i/>
          <w:sz w:val="22"/>
          <w:lang w:val="es-ES"/>
        </w:rPr>
        <w:t>II. Ser de nacionalidad mexicana, con la excepción prevista en el artículo 17 de la presente ley;</w:t>
      </w:r>
    </w:p>
    <w:p w:rsidR="005536C5" w:rsidRPr="00870F95" w:rsidRDefault="005536C5" w:rsidP="005536C5">
      <w:pPr>
        <w:spacing w:before="120" w:after="120"/>
        <w:ind w:left="709" w:right="709"/>
        <w:jc w:val="both"/>
        <w:rPr>
          <w:rFonts w:ascii="Palatino Linotype" w:hAnsi="Palatino Linotype" w:cs="Arial"/>
          <w:i/>
          <w:sz w:val="22"/>
          <w:lang w:val="es-ES"/>
        </w:rPr>
      </w:pPr>
      <w:r w:rsidRPr="00870F95">
        <w:rPr>
          <w:rFonts w:ascii="Palatino Linotype" w:hAnsi="Palatino Linotype" w:cs="Arial"/>
          <w:i/>
          <w:sz w:val="22"/>
          <w:lang w:val="es-ES"/>
        </w:rPr>
        <w:t>III. Estar en pleno ejercicio de sus derechos civiles y políticos, en su caso;</w:t>
      </w:r>
    </w:p>
    <w:p w:rsidR="005536C5" w:rsidRPr="00870F95" w:rsidRDefault="005536C5" w:rsidP="005536C5">
      <w:pPr>
        <w:spacing w:before="120" w:after="120"/>
        <w:ind w:left="709" w:right="709"/>
        <w:jc w:val="both"/>
        <w:rPr>
          <w:rFonts w:ascii="Palatino Linotype" w:hAnsi="Palatino Linotype" w:cs="Arial"/>
          <w:i/>
          <w:sz w:val="22"/>
          <w:lang w:val="es-ES"/>
        </w:rPr>
      </w:pPr>
      <w:r w:rsidRPr="00870F95">
        <w:rPr>
          <w:rFonts w:ascii="Palatino Linotype" w:hAnsi="Palatino Linotype" w:cs="Arial"/>
          <w:i/>
          <w:sz w:val="22"/>
          <w:lang w:val="es-ES"/>
        </w:rPr>
        <w:t>IV. Acreditar, cuando proceda, el cumplimiento de la Ley del Servicio Militar Nacional;</w:t>
      </w:r>
    </w:p>
    <w:p w:rsidR="005536C5" w:rsidRPr="00870F95" w:rsidRDefault="005536C5" w:rsidP="005536C5">
      <w:pPr>
        <w:spacing w:before="120" w:after="120"/>
        <w:ind w:left="709" w:right="709"/>
        <w:jc w:val="both"/>
        <w:rPr>
          <w:rFonts w:ascii="Palatino Linotype" w:hAnsi="Palatino Linotype" w:cs="Arial"/>
          <w:i/>
          <w:sz w:val="22"/>
          <w:lang w:val="es-ES"/>
        </w:rPr>
      </w:pPr>
      <w:r w:rsidRPr="00870F95">
        <w:rPr>
          <w:rFonts w:ascii="Palatino Linotype" w:hAnsi="Palatino Linotype" w:cs="Arial"/>
          <w:i/>
          <w:sz w:val="22"/>
          <w:lang w:val="es-ES"/>
        </w:rPr>
        <w:t>V. Derogada.</w:t>
      </w:r>
    </w:p>
    <w:p w:rsidR="005536C5" w:rsidRPr="00870F95" w:rsidRDefault="005536C5" w:rsidP="005536C5">
      <w:pPr>
        <w:spacing w:before="120" w:after="120"/>
        <w:ind w:left="709" w:right="709"/>
        <w:jc w:val="both"/>
        <w:rPr>
          <w:rFonts w:ascii="Palatino Linotype" w:hAnsi="Palatino Linotype" w:cs="Arial"/>
          <w:i/>
          <w:sz w:val="22"/>
          <w:lang w:val="es-ES"/>
        </w:rPr>
      </w:pPr>
      <w:r w:rsidRPr="00870F95">
        <w:rPr>
          <w:rFonts w:ascii="Palatino Linotype" w:hAnsi="Palatino Linotype" w:cs="Arial"/>
          <w:i/>
          <w:sz w:val="22"/>
          <w:lang w:val="es-ES"/>
        </w:rPr>
        <w:t>VI. No haber sido separado anteriormente del servicio por las causas previstas en el artículo 93 de la presente ley;</w:t>
      </w:r>
    </w:p>
    <w:p w:rsidR="005536C5" w:rsidRPr="00870F95" w:rsidRDefault="005536C5" w:rsidP="005536C5">
      <w:pPr>
        <w:spacing w:before="120" w:after="120"/>
        <w:ind w:left="709" w:right="709"/>
        <w:jc w:val="both"/>
        <w:rPr>
          <w:rFonts w:ascii="Palatino Linotype" w:hAnsi="Palatino Linotype" w:cs="Arial"/>
          <w:i/>
          <w:sz w:val="22"/>
          <w:lang w:val="es-ES"/>
        </w:rPr>
      </w:pPr>
      <w:r w:rsidRPr="00870F95">
        <w:rPr>
          <w:rFonts w:ascii="Palatino Linotype" w:hAnsi="Palatino Linotype" w:cs="Arial"/>
          <w:i/>
          <w:sz w:val="22"/>
          <w:lang w:val="es-ES"/>
        </w:rPr>
        <w:t>VII. Tener buena salud, lo que se comprobará con los certificados médicos correspondientes, en la forma en que se establezca en cada institución pública;</w:t>
      </w:r>
    </w:p>
    <w:p w:rsidR="005536C5" w:rsidRPr="00870F95" w:rsidRDefault="005536C5" w:rsidP="005536C5">
      <w:pPr>
        <w:spacing w:before="120" w:after="120"/>
        <w:ind w:left="709" w:right="709"/>
        <w:jc w:val="both"/>
        <w:rPr>
          <w:rFonts w:ascii="Palatino Linotype" w:hAnsi="Palatino Linotype" w:cs="Arial"/>
          <w:i/>
          <w:sz w:val="22"/>
          <w:lang w:val="es-ES"/>
        </w:rPr>
      </w:pPr>
      <w:r w:rsidRPr="00870F95">
        <w:rPr>
          <w:rFonts w:ascii="Palatino Linotype" w:hAnsi="Palatino Linotype" w:cs="Arial"/>
          <w:i/>
          <w:sz w:val="22"/>
          <w:lang w:val="es-ES"/>
        </w:rPr>
        <w:t>VIII. Cumplir con los requisitos que se establezcan para los diferentes puestos;</w:t>
      </w:r>
    </w:p>
    <w:p w:rsidR="005536C5" w:rsidRPr="00870F95" w:rsidRDefault="005536C5" w:rsidP="005536C5">
      <w:pPr>
        <w:spacing w:before="120" w:after="120"/>
        <w:ind w:left="709" w:right="709"/>
        <w:jc w:val="both"/>
        <w:rPr>
          <w:rFonts w:ascii="Palatino Linotype" w:hAnsi="Palatino Linotype" w:cs="Arial"/>
          <w:i/>
          <w:sz w:val="22"/>
          <w:lang w:val="es-ES"/>
        </w:rPr>
      </w:pPr>
      <w:r w:rsidRPr="00870F95">
        <w:rPr>
          <w:rFonts w:ascii="Palatino Linotype" w:hAnsi="Palatino Linotype" w:cs="Arial"/>
          <w:i/>
          <w:sz w:val="22"/>
          <w:lang w:val="es-ES"/>
        </w:rPr>
        <w:t>IX. Acreditar por medio de los exámenes correspondientes los conocimientos y aptitudes necesarios para el desempeño del puesto; y</w:t>
      </w:r>
    </w:p>
    <w:p w:rsidR="005536C5" w:rsidRPr="00870F95" w:rsidRDefault="005536C5" w:rsidP="005536C5">
      <w:pPr>
        <w:spacing w:before="120" w:after="120"/>
        <w:ind w:left="709" w:right="709"/>
        <w:jc w:val="both"/>
        <w:rPr>
          <w:rFonts w:ascii="Palatino Linotype" w:hAnsi="Palatino Linotype" w:cs="Arial"/>
          <w:i/>
          <w:sz w:val="22"/>
          <w:lang w:val="es-ES"/>
        </w:rPr>
      </w:pPr>
      <w:r w:rsidRPr="00870F95">
        <w:rPr>
          <w:rFonts w:ascii="Palatino Linotype" w:hAnsi="Palatino Linotype" w:cs="Arial"/>
          <w:i/>
          <w:sz w:val="22"/>
          <w:lang w:val="es-ES"/>
        </w:rPr>
        <w:t xml:space="preserve">X. No estar inhabilitado para el ejercicio del servicio público. </w:t>
      </w:r>
    </w:p>
    <w:p w:rsidR="005536C5" w:rsidRPr="00870F95" w:rsidRDefault="005536C5" w:rsidP="005536C5">
      <w:pPr>
        <w:spacing w:before="120" w:after="120"/>
        <w:ind w:left="709" w:right="709"/>
        <w:jc w:val="both"/>
        <w:rPr>
          <w:rFonts w:ascii="Palatino Linotype" w:hAnsi="Palatino Linotype" w:cs="Arial"/>
          <w:i/>
          <w:sz w:val="22"/>
          <w:lang w:val="es-ES"/>
        </w:rPr>
      </w:pPr>
      <w:r w:rsidRPr="00870F95">
        <w:rPr>
          <w:rFonts w:ascii="Palatino Linotype" w:hAnsi="Palatino Linotype" w:cs="Arial"/>
          <w:i/>
          <w:sz w:val="22"/>
          <w:lang w:val="es-ES"/>
        </w:rPr>
        <w:t>XI.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5536C5" w:rsidRPr="00870F95" w:rsidRDefault="005536C5" w:rsidP="005536C5">
      <w:pPr>
        <w:spacing w:before="240" w:after="160"/>
        <w:ind w:left="709" w:right="709"/>
        <w:jc w:val="center"/>
        <w:rPr>
          <w:rFonts w:ascii="Palatino Linotype" w:hAnsi="Palatino Linotype" w:cs="Arial"/>
          <w:b/>
          <w:i/>
          <w:sz w:val="22"/>
          <w:lang w:val="es-ES"/>
        </w:rPr>
      </w:pPr>
      <w:r w:rsidRPr="00870F95">
        <w:rPr>
          <w:rFonts w:ascii="Palatino Linotype" w:hAnsi="Palatino Linotype" w:cs="Arial"/>
          <w:b/>
          <w:i/>
          <w:sz w:val="22"/>
          <w:lang w:val="es-ES"/>
        </w:rPr>
        <w:t>Ley de Transparencia y Acceso a la Información Pública del Estado de México y Municipios</w:t>
      </w:r>
    </w:p>
    <w:p w:rsidR="005536C5" w:rsidRPr="00870F95" w:rsidRDefault="005536C5" w:rsidP="005536C5">
      <w:pPr>
        <w:spacing w:before="200" w:after="120"/>
        <w:ind w:left="709" w:right="709"/>
        <w:jc w:val="both"/>
        <w:rPr>
          <w:rFonts w:ascii="Palatino Linotype" w:hAnsi="Palatino Linotype" w:cs="Arial"/>
          <w:i/>
          <w:sz w:val="22"/>
          <w:lang w:val="es-ES"/>
        </w:rPr>
      </w:pPr>
      <w:r w:rsidRPr="00870F95">
        <w:rPr>
          <w:rFonts w:ascii="Palatino Linotype" w:hAnsi="Palatino Linotype" w:cs="Arial"/>
          <w:i/>
          <w:sz w:val="22"/>
          <w:lang w:val="es-ES"/>
        </w:rPr>
        <w:t>“</w:t>
      </w:r>
      <w:r w:rsidRPr="00870F95">
        <w:rPr>
          <w:rFonts w:ascii="Palatino Linotype" w:hAnsi="Palatino Linotype" w:cs="Arial"/>
          <w:b/>
          <w:i/>
          <w:sz w:val="22"/>
          <w:lang w:val="es-ES"/>
        </w:rPr>
        <w:t>Artículo 92</w:t>
      </w:r>
      <w:r w:rsidRPr="00870F95">
        <w:rPr>
          <w:rFonts w:ascii="Palatino Linotype" w:hAnsi="Palatino Linotype" w:cs="Arial"/>
          <w:i/>
          <w:sz w:val="22"/>
          <w:lang w:val="es-ES"/>
        </w:rPr>
        <w:t xml:space="preserve">. </w:t>
      </w:r>
      <w:r w:rsidRPr="00870F95">
        <w:rPr>
          <w:rFonts w:ascii="Palatino Linotype" w:hAnsi="Palatino Linotype" w:cs="Arial"/>
          <w:b/>
          <w:i/>
          <w:sz w:val="22"/>
          <w:u w:val="single"/>
          <w:lang w:val="es-ES"/>
        </w:rPr>
        <w:t>Los sujetos obligados deberán poner a disposición del público de manera permanente y actualizada de forma sencilla</w:t>
      </w:r>
      <w:r w:rsidRPr="00870F95">
        <w:rPr>
          <w:rFonts w:ascii="Palatino Linotype" w:hAnsi="Palatino Linotype" w:cs="Arial"/>
          <w:i/>
          <w:sz w:val="22"/>
          <w:lang w:val="es-ES"/>
        </w:rPr>
        <w:t xml:space="preserve">, precisa y entendible, en los respectivos medios electrónicos, de acuerdo con sus facultades, atribuciones, funciones u objeto social, según corresponda, </w:t>
      </w:r>
      <w:r w:rsidRPr="00870F95">
        <w:rPr>
          <w:rFonts w:ascii="Palatino Linotype" w:hAnsi="Palatino Linotype" w:cs="Arial"/>
          <w:b/>
          <w:i/>
          <w:sz w:val="22"/>
          <w:u w:val="single"/>
          <w:lang w:val="es-ES"/>
        </w:rPr>
        <w:t>la información, por lo menos</w:t>
      </w:r>
      <w:r w:rsidRPr="00870F95">
        <w:rPr>
          <w:rFonts w:ascii="Palatino Linotype" w:hAnsi="Palatino Linotype" w:cs="Arial"/>
          <w:i/>
          <w:sz w:val="22"/>
          <w:lang w:val="es-ES"/>
        </w:rPr>
        <w:t xml:space="preserve">, de los temas, documentos y políticas </w:t>
      </w:r>
      <w:r w:rsidRPr="00870F95">
        <w:rPr>
          <w:rFonts w:ascii="Palatino Linotype" w:hAnsi="Palatino Linotype" w:cs="Arial"/>
          <w:b/>
          <w:i/>
          <w:sz w:val="22"/>
          <w:u w:val="single"/>
          <w:lang w:val="es-ES"/>
        </w:rPr>
        <w:t>que a continuación se señalan</w:t>
      </w:r>
      <w:r w:rsidRPr="00870F95">
        <w:rPr>
          <w:rFonts w:ascii="Palatino Linotype" w:hAnsi="Palatino Linotype" w:cs="Arial"/>
          <w:i/>
          <w:sz w:val="22"/>
          <w:lang w:val="es-ES"/>
        </w:rPr>
        <w:t xml:space="preserve">: </w:t>
      </w:r>
    </w:p>
    <w:p w:rsidR="005536C5" w:rsidRPr="00870F95" w:rsidRDefault="005536C5" w:rsidP="005536C5">
      <w:pPr>
        <w:spacing w:before="200" w:after="120"/>
        <w:ind w:left="709" w:right="709"/>
        <w:jc w:val="both"/>
        <w:rPr>
          <w:rFonts w:ascii="Palatino Linotype" w:hAnsi="Palatino Linotype" w:cs="Arial"/>
          <w:i/>
          <w:sz w:val="22"/>
          <w:lang w:val="es-ES"/>
        </w:rPr>
      </w:pPr>
      <w:r w:rsidRPr="00870F95">
        <w:rPr>
          <w:rFonts w:ascii="Palatino Linotype" w:hAnsi="Palatino Linotype" w:cs="Arial"/>
          <w:i/>
          <w:sz w:val="22"/>
          <w:lang w:val="es-ES"/>
        </w:rPr>
        <w:t>[…]</w:t>
      </w:r>
    </w:p>
    <w:p w:rsidR="005536C5" w:rsidRPr="00870F95" w:rsidRDefault="005536C5" w:rsidP="005536C5">
      <w:pPr>
        <w:spacing w:before="200" w:after="120"/>
        <w:ind w:left="709" w:right="709"/>
        <w:jc w:val="both"/>
        <w:rPr>
          <w:rFonts w:ascii="Palatino Linotype" w:hAnsi="Palatino Linotype" w:cs="Arial"/>
          <w:i/>
          <w:sz w:val="22"/>
          <w:lang w:val="es-ES"/>
        </w:rPr>
      </w:pPr>
      <w:r w:rsidRPr="00870F95">
        <w:rPr>
          <w:rFonts w:ascii="Palatino Linotype" w:hAnsi="Palatino Linotype" w:cs="Arial"/>
          <w:b/>
          <w:i/>
          <w:sz w:val="22"/>
          <w:lang w:val="es-ES"/>
        </w:rPr>
        <w:t>XXI.</w:t>
      </w:r>
      <w:r w:rsidRPr="00870F95">
        <w:rPr>
          <w:rFonts w:ascii="Palatino Linotype" w:hAnsi="Palatino Linotype" w:cs="Arial"/>
          <w:i/>
          <w:sz w:val="22"/>
          <w:lang w:val="es-ES"/>
        </w:rPr>
        <w:t xml:space="preserve"> </w:t>
      </w:r>
      <w:r w:rsidRPr="00870F95">
        <w:rPr>
          <w:rFonts w:ascii="Palatino Linotype" w:hAnsi="Palatino Linotype" w:cs="Arial"/>
          <w:b/>
          <w:i/>
          <w:sz w:val="22"/>
          <w:u w:val="single"/>
          <w:lang w:val="es-ES"/>
        </w:rPr>
        <w:t>La información curricular</w:t>
      </w:r>
      <w:r w:rsidRPr="00870F95">
        <w:rPr>
          <w:rFonts w:ascii="Palatino Linotype" w:hAnsi="Palatino Linotype" w:cs="Arial"/>
          <w:i/>
          <w:sz w:val="22"/>
          <w:lang w:val="es-ES"/>
        </w:rPr>
        <w:t>, desde el nivel de jefe de departamento o equivalente, hasta el titular del sujeto obligado, así como, en su caso, las sanciones administrativas de que haya sido objeto;</w:t>
      </w:r>
    </w:p>
    <w:p w:rsidR="005536C5" w:rsidRPr="00870F95" w:rsidRDefault="005536C5" w:rsidP="005536C5">
      <w:pPr>
        <w:spacing w:before="200" w:after="120"/>
        <w:ind w:left="709" w:right="709"/>
        <w:jc w:val="both"/>
        <w:rPr>
          <w:rFonts w:ascii="Palatino Linotype" w:hAnsi="Palatino Linotype" w:cs="Arial"/>
          <w:sz w:val="22"/>
        </w:rPr>
      </w:pPr>
      <w:r w:rsidRPr="00870F95">
        <w:rPr>
          <w:rFonts w:ascii="Palatino Linotype" w:hAnsi="Palatino Linotype" w:cs="Arial"/>
          <w:sz w:val="22"/>
        </w:rPr>
        <w:t>(Énfasis añadido)</w:t>
      </w:r>
    </w:p>
    <w:p w:rsidR="005536C5" w:rsidRPr="00870F95" w:rsidRDefault="005536C5" w:rsidP="005536C5">
      <w:pPr>
        <w:widowControl w:val="0"/>
        <w:tabs>
          <w:tab w:val="left" w:pos="1701"/>
          <w:tab w:val="left" w:pos="1843"/>
        </w:tabs>
        <w:autoSpaceDE w:val="0"/>
        <w:autoSpaceDN w:val="0"/>
        <w:adjustRightInd w:val="0"/>
        <w:spacing w:before="360" w:after="120" w:line="360" w:lineRule="auto"/>
        <w:jc w:val="both"/>
        <w:rPr>
          <w:rFonts w:ascii="Palatino Linotype" w:hAnsi="Palatino Linotype"/>
          <w:lang w:val="es-ES"/>
        </w:rPr>
      </w:pPr>
      <w:r w:rsidRPr="00870F95">
        <w:rPr>
          <w:rFonts w:ascii="Palatino Linotype" w:hAnsi="Palatino Linotype"/>
          <w:lang w:val="es-ES"/>
        </w:rPr>
        <w:t xml:space="preserve">De los preceptos en cita, se advierte que </w:t>
      </w:r>
      <w:r w:rsidRPr="00870F95">
        <w:rPr>
          <w:rFonts w:ascii="Palatino Linotype" w:hAnsi="Palatino Linotype"/>
          <w:szCs w:val="21"/>
        </w:rPr>
        <w:t>para</w:t>
      </w:r>
      <w:r w:rsidRPr="00870F95">
        <w:rPr>
          <w:rFonts w:ascii="Palatino Linotype" w:hAnsi="Palatino Linotype"/>
          <w:lang w:val="es-ES"/>
        </w:rPr>
        <w:t xml:space="preserve"> acreditar los requerimientos de </w:t>
      </w:r>
      <w:r w:rsidRPr="00870F95">
        <w:rPr>
          <w:rFonts w:ascii="Palatino Linotype" w:hAnsi="Palatino Linotype"/>
          <w:b/>
          <w:lang w:val="es-ES"/>
        </w:rPr>
        <w:t>ingreso al servicio público</w:t>
      </w:r>
      <w:r w:rsidRPr="00870F95">
        <w:rPr>
          <w:rFonts w:ascii="Palatino Linotype" w:hAnsi="Palatino Linotype"/>
          <w:lang w:val="es-ES"/>
        </w:rPr>
        <w:t xml:space="preserve"> y las obligaciones de transparencia común, </w:t>
      </w:r>
      <w:r w:rsidRPr="00870F95">
        <w:rPr>
          <w:rFonts w:ascii="Palatino Linotype" w:hAnsi="Palatino Linotype"/>
          <w:b/>
          <w:lang w:val="es-ES"/>
        </w:rPr>
        <w:t>EL SUJETO OBLIGADO</w:t>
      </w:r>
      <w:r w:rsidRPr="00870F95">
        <w:rPr>
          <w:rFonts w:ascii="Palatino Linotype" w:hAnsi="Palatino Linotype"/>
          <w:lang w:val="es-ES"/>
        </w:rPr>
        <w:t xml:space="preserve">, podría contar en sus archivos con una serie de documentos en los que se asienta el perfil académico y experiencia profesional de los servidores públicos, tales como el </w:t>
      </w:r>
      <w:proofErr w:type="spellStart"/>
      <w:r w:rsidRPr="00870F95">
        <w:rPr>
          <w:rFonts w:ascii="Palatino Linotype" w:hAnsi="Palatino Linotype"/>
          <w:b/>
          <w:i/>
          <w:lang w:val="es-ES"/>
        </w:rPr>
        <w:t>curriculum</w:t>
      </w:r>
      <w:proofErr w:type="spellEnd"/>
      <w:r w:rsidRPr="00870F95">
        <w:rPr>
          <w:rFonts w:ascii="Palatino Linotype" w:hAnsi="Palatino Linotype"/>
          <w:b/>
          <w:i/>
          <w:lang w:val="es-ES"/>
        </w:rPr>
        <w:t xml:space="preserve"> vitae</w:t>
      </w:r>
      <w:r w:rsidRPr="00870F95">
        <w:rPr>
          <w:rFonts w:ascii="Palatino Linotype" w:hAnsi="Palatino Linotype"/>
          <w:lang w:val="es-ES"/>
        </w:rPr>
        <w:t xml:space="preserve">, la </w:t>
      </w:r>
      <w:r w:rsidRPr="00870F95">
        <w:rPr>
          <w:rFonts w:ascii="Palatino Linotype" w:hAnsi="Palatino Linotype"/>
          <w:b/>
          <w:lang w:val="es-ES"/>
        </w:rPr>
        <w:t>solicitud de empleo,</w:t>
      </w:r>
      <w:r w:rsidRPr="00870F95">
        <w:rPr>
          <w:rFonts w:ascii="Palatino Linotype" w:hAnsi="Palatino Linotype"/>
          <w:lang w:val="es-ES"/>
        </w:rPr>
        <w:t xml:space="preserve"> y, en alguno casos, una vez que se ha entrado al servicio público estatal y/o municipal, se procede a la elaboración de otros que pudieran contener dicha información, como las </w:t>
      </w:r>
      <w:r w:rsidRPr="00870F95">
        <w:rPr>
          <w:rFonts w:ascii="Palatino Linotype" w:hAnsi="Palatino Linotype"/>
          <w:b/>
          <w:lang w:val="es-ES"/>
        </w:rPr>
        <w:t>fichas curriculares</w:t>
      </w:r>
      <w:r w:rsidRPr="00870F95">
        <w:rPr>
          <w:rFonts w:ascii="Palatino Linotype" w:hAnsi="Palatino Linotype"/>
          <w:lang w:val="es-ES"/>
        </w:rPr>
        <w:t xml:space="preserve"> o </w:t>
      </w:r>
      <w:r w:rsidRPr="00870F95">
        <w:rPr>
          <w:rFonts w:ascii="Palatino Linotype" w:hAnsi="Palatino Linotype"/>
          <w:b/>
          <w:lang w:val="es-ES"/>
        </w:rPr>
        <w:t>información curricular</w:t>
      </w:r>
      <w:r w:rsidRPr="00870F95">
        <w:rPr>
          <w:rFonts w:ascii="Palatino Linotype" w:hAnsi="Palatino Linotype"/>
          <w:lang w:val="es-ES"/>
        </w:rPr>
        <w:t>, en cumplimiento a las obligaciones de transparencia comunes.</w:t>
      </w:r>
    </w:p>
    <w:p w:rsidR="005536C5" w:rsidRPr="00870F95" w:rsidRDefault="005536C5" w:rsidP="005536C5">
      <w:pPr>
        <w:widowControl w:val="0"/>
        <w:tabs>
          <w:tab w:val="left" w:pos="1701"/>
          <w:tab w:val="left" w:pos="1843"/>
        </w:tabs>
        <w:autoSpaceDE w:val="0"/>
        <w:autoSpaceDN w:val="0"/>
        <w:adjustRightInd w:val="0"/>
        <w:spacing w:before="360" w:after="120" w:line="360" w:lineRule="auto"/>
        <w:jc w:val="both"/>
        <w:rPr>
          <w:rFonts w:ascii="Palatino Linotype" w:hAnsi="Palatino Linotype" w:cs="Arial"/>
        </w:rPr>
      </w:pPr>
      <w:r w:rsidRPr="00870F95">
        <w:rPr>
          <w:rFonts w:ascii="Palatino Linotype" w:hAnsi="Palatino Linotype"/>
          <w:szCs w:val="21"/>
        </w:rPr>
        <w:t xml:space="preserve">Correlativo a lo anterior, </w:t>
      </w:r>
      <w:r w:rsidRPr="00870F95">
        <w:rPr>
          <w:rFonts w:ascii="Palatino Linotype" w:hAnsi="Palatino Linotype" w:cs="Arial"/>
        </w:rPr>
        <w:t>los “</w:t>
      </w:r>
      <w:r w:rsidRPr="00870F95">
        <w:rPr>
          <w:rFonts w:ascii="Palatino Linotype" w:hAnsi="Palatino Linotype" w:cs="Arial"/>
          <w:i/>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870F95">
        <w:rPr>
          <w:rFonts w:ascii="Palatino Linotype" w:hAnsi="Palatino Linotype" w:cs="Arial"/>
          <w:b/>
          <w:i/>
        </w:rPr>
        <w:t>,</w:t>
      </w:r>
      <w:r w:rsidRPr="00870F95">
        <w:rPr>
          <w:rFonts w:ascii="Palatino Linotype" w:hAnsi="Palatino Linotype" w:cs="Arial"/>
        </w:rPr>
        <w:t xml:space="preserve"> en su Anexo I referente a las Obligaciones</w:t>
      </w:r>
      <w:r w:rsidRPr="00870F95">
        <w:rPr>
          <w:rFonts w:ascii="Palatino Linotype" w:hAnsi="Palatino Linotype"/>
        </w:rPr>
        <w:t xml:space="preserve"> </w:t>
      </w:r>
      <w:r w:rsidRPr="00870F95">
        <w:rPr>
          <w:rFonts w:ascii="Palatino Linotype" w:hAnsi="Palatino Linotype" w:cs="Arial"/>
        </w:rPr>
        <w:t>de</w:t>
      </w:r>
      <w:r w:rsidRPr="00870F95">
        <w:rPr>
          <w:rFonts w:ascii="Palatino Linotype" w:hAnsi="Palatino Linotype"/>
        </w:rPr>
        <w:t xml:space="preserve"> </w:t>
      </w:r>
      <w:r w:rsidRPr="00870F95">
        <w:rPr>
          <w:rFonts w:ascii="Palatino Linotype" w:hAnsi="Palatino Linotype" w:cs="Arial"/>
        </w:rPr>
        <w:t>Transparencia</w:t>
      </w:r>
      <w:r w:rsidRPr="00870F95">
        <w:rPr>
          <w:rFonts w:ascii="Palatino Linotype" w:hAnsi="Palatino Linotype"/>
        </w:rPr>
        <w:t xml:space="preserve"> </w:t>
      </w:r>
      <w:r w:rsidRPr="00870F95">
        <w:rPr>
          <w:rFonts w:ascii="Palatino Linotype" w:hAnsi="Palatino Linotype" w:cs="Arial"/>
        </w:rPr>
        <w:t>Comunes de los</w:t>
      </w:r>
      <w:r w:rsidRPr="00870F95">
        <w:rPr>
          <w:rFonts w:ascii="Palatino Linotype" w:hAnsi="Palatino Linotype"/>
        </w:rPr>
        <w:t xml:space="preserve"> </w:t>
      </w:r>
      <w:r w:rsidRPr="00870F95">
        <w:rPr>
          <w:rFonts w:ascii="Palatino Linotype" w:hAnsi="Palatino Linotype" w:cs="Arial"/>
        </w:rPr>
        <w:t>Sujetos</w:t>
      </w:r>
      <w:r w:rsidRPr="00870F95">
        <w:rPr>
          <w:rFonts w:ascii="Palatino Linotype" w:hAnsi="Palatino Linotype"/>
        </w:rPr>
        <w:t xml:space="preserve"> </w:t>
      </w:r>
      <w:r w:rsidRPr="00870F95">
        <w:rPr>
          <w:rFonts w:ascii="Palatino Linotype" w:hAnsi="Palatino Linotype" w:cs="Arial"/>
        </w:rPr>
        <w:t>Obligados contempladas en el artículo 70, fracción XVII, de la Ley General de Transparencia y Acceso a la Información Pública, precisan en los Criterios Sustantivos de Contenido con relación a la información curricular, lo siguiente:</w:t>
      </w:r>
    </w:p>
    <w:p w:rsidR="005536C5" w:rsidRPr="00870F95" w:rsidRDefault="005536C5" w:rsidP="005536C5">
      <w:pPr>
        <w:spacing w:before="100" w:after="100"/>
        <w:ind w:left="709" w:right="709"/>
        <w:rPr>
          <w:rFonts w:ascii="Palatino Linotype" w:hAnsi="Palatino Linotype" w:cs="Arial"/>
          <w:i/>
          <w:sz w:val="22"/>
          <w:szCs w:val="22"/>
          <w:lang w:eastAsia="es-MX"/>
        </w:rPr>
      </w:pPr>
    </w:p>
    <w:p w:rsidR="005536C5" w:rsidRPr="00870F95" w:rsidRDefault="005536C5" w:rsidP="005536C5">
      <w:pPr>
        <w:spacing w:before="100" w:after="100"/>
        <w:ind w:left="709" w:right="709"/>
        <w:rPr>
          <w:rFonts w:ascii="Palatino Linotype" w:hAnsi="Palatino Linotype" w:cs="Arial"/>
          <w:i/>
          <w:sz w:val="22"/>
          <w:szCs w:val="22"/>
          <w:lang w:eastAsia="es-MX"/>
        </w:rPr>
      </w:pPr>
      <w:r w:rsidRPr="00870F95">
        <w:rPr>
          <w:rFonts w:ascii="Palatino Linotype" w:hAnsi="Palatino Linotype" w:cs="Arial"/>
          <w:i/>
          <w:sz w:val="22"/>
          <w:szCs w:val="22"/>
          <w:lang w:eastAsia="es-MX"/>
        </w:rPr>
        <w:t>“…</w:t>
      </w:r>
    </w:p>
    <w:p w:rsidR="005536C5" w:rsidRPr="00870F95" w:rsidRDefault="005536C5" w:rsidP="005536C5">
      <w:pPr>
        <w:ind w:left="709" w:right="709"/>
        <w:jc w:val="center"/>
        <w:rPr>
          <w:rFonts w:ascii="Palatino Linotype" w:hAnsi="Palatino Linotype" w:cs="Arial"/>
          <w:b/>
          <w:i/>
          <w:sz w:val="22"/>
          <w:szCs w:val="22"/>
          <w:lang w:eastAsia="es-MX"/>
        </w:rPr>
      </w:pPr>
      <w:r w:rsidRPr="00870F95">
        <w:rPr>
          <w:rFonts w:ascii="Palatino Linotype" w:hAnsi="Palatino Linotype" w:cs="Arial"/>
          <w:b/>
          <w:i/>
          <w:sz w:val="22"/>
          <w:szCs w:val="22"/>
          <w:lang w:eastAsia="es-MX"/>
        </w:rPr>
        <w:t>Anexo I</w:t>
      </w:r>
    </w:p>
    <w:p w:rsidR="005536C5" w:rsidRPr="00870F95" w:rsidRDefault="005536C5" w:rsidP="005536C5">
      <w:pPr>
        <w:ind w:left="709" w:right="709"/>
        <w:jc w:val="center"/>
        <w:rPr>
          <w:rFonts w:ascii="Palatino Linotype" w:hAnsi="Palatino Linotype" w:cs="Arial"/>
          <w:b/>
          <w:i/>
          <w:sz w:val="22"/>
          <w:szCs w:val="22"/>
          <w:lang w:eastAsia="es-MX"/>
        </w:rPr>
      </w:pPr>
      <w:r w:rsidRPr="00870F95">
        <w:rPr>
          <w:rFonts w:ascii="Palatino Linotype" w:hAnsi="Palatino Linotype" w:cs="Arial"/>
          <w:b/>
          <w:i/>
          <w:sz w:val="22"/>
          <w:szCs w:val="22"/>
          <w:lang w:eastAsia="es-MX"/>
        </w:rPr>
        <w:t>Obligaciones de transparencia comunes</w:t>
      </w:r>
    </w:p>
    <w:p w:rsidR="005536C5" w:rsidRPr="00870F95" w:rsidRDefault="005536C5" w:rsidP="005536C5">
      <w:pPr>
        <w:ind w:left="709" w:right="709"/>
        <w:jc w:val="center"/>
        <w:rPr>
          <w:rFonts w:ascii="Palatino Linotype" w:hAnsi="Palatino Linotype" w:cs="Arial"/>
          <w:i/>
          <w:sz w:val="22"/>
          <w:szCs w:val="22"/>
          <w:lang w:eastAsia="es-MX"/>
        </w:rPr>
      </w:pPr>
      <w:proofErr w:type="gramStart"/>
      <w:r w:rsidRPr="00870F95">
        <w:rPr>
          <w:rFonts w:ascii="Palatino Linotype" w:hAnsi="Palatino Linotype" w:cs="Arial"/>
          <w:b/>
          <w:i/>
          <w:sz w:val="22"/>
          <w:szCs w:val="22"/>
          <w:lang w:eastAsia="es-MX"/>
        </w:rPr>
        <w:t>todos</w:t>
      </w:r>
      <w:proofErr w:type="gramEnd"/>
      <w:r w:rsidRPr="00870F95">
        <w:rPr>
          <w:rFonts w:ascii="Palatino Linotype" w:hAnsi="Palatino Linotype" w:cs="Arial"/>
          <w:b/>
          <w:i/>
          <w:sz w:val="22"/>
          <w:szCs w:val="22"/>
          <w:lang w:eastAsia="es-MX"/>
        </w:rPr>
        <w:t xml:space="preserve"> los sujetos obligados</w:t>
      </w:r>
    </w:p>
    <w:p w:rsidR="005536C5" w:rsidRPr="00870F95" w:rsidRDefault="005536C5" w:rsidP="005536C5">
      <w:pPr>
        <w:spacing w:before="120" w:after="120"/>
        <w:ind w:left="709" w:right="709"/>
        <w:jc w:val="both"/>
        <w:rPr>
          <w:rFonts w:ascii="Palatino Linotype" w:hAnsi="Palatino Linotype" w:cs="Arial"/>
          <w:b/>
          <w:i/>
          <w:sz w:val="22"/>
          <w:szCs w:val="22"/>
          <w:lang w:eastAsia="es-MX"/>
        </w:rPr>
      </w:pPr>
      <w:r w:rsidRPr="00870F95">
        <w:rPr>
          <w:rFonts w:ascii="Palatino Linotype" w:hAnsi="Palatino Linotype" w:cs="Arial"/>
          <w:b/>
          <w:i/>
          <w:sz w:val="22"/>
          <w:szCs w:val="22"/>
          <w:lang w:eastAsia="es-MX"/>
        </w:rPr>
        <w:t>Criterios para las obligaciones de transparencia comunes</w:t>
      </w:r>
    </w:p>
    <w:p w:rsidR="005536C5" w:rsidRPr="00870F95" w:rsidRDefault="005536C5" w:rsidP="005536C5">
      <w:pPr>
        <w:spacing w:before="120" w:after="120"/>
        <w:ind w:left="709" w:right="709"/>
        <w:jc w:val="both"/>
        <w:rPr>
          <w:rFonts w:ascii="Palatino Linotype" w:hAnsi="Palatino Linotype" w:cs="Arial"/>
          <w:i/>
          <w:sz w:val="22"/>
          <w:szCs w:val="22"/>
          <w:lang w:eastAsia="es-MX"/>
        </w:rPr>
      </w:pPr>
      <w:r w:rsidRPr="00870F95">
        <w:rPr>
          <w:rFonts w:ascii="Palatino Linotype" w:hAnsi="Palatino Linotype" w:cs="Arial"/>
          <w:b/>
          <w:i/>
          <w:sz w:val="22"/>
          <w:szCs w:val="22"/>
          <w:u w:val="single"/>
          <w:lang w:eastAsia="es-MX"/>
        </w:rPr>
        <w:t>El</w:t>
      </w:r>
      <w:r w:rsidRPr="00870F95">
        <w:rPr>
          <w:rFonts w:ascii="Palatino Linotype" w:hAnsi="Palatino Linotype"/>
          <w:b/>
          <w:i/>
          <w:sz w:val="22"/>
          <w:szCs w:val="22"/>
          <w:u w:val="single"/>
          <w:lang w:eastAsia="es-MX"/>
        </w:rPr>
        <w:t xml:space="preserve"> </w:t>
      </w:r>
      <w:r w:rsidRPr="00870F95">
        <w:rPr>
          <w:rFonts w:ascii="Palatino Linotype" w:hAnsi="Palatino Linotype" w:cs="Arial"/>
          <w:b/>
          <w:i/>
          <w:sz w:val="22"/>
          <w:szCs w:val="22"/>
          <w:u w:val="single"/>
          <w:lang w:eastAsia="es-MX"/>
        </w:rPr>
        <w:t>catálogo</w:t>
      </w:r>
      <w:r w:rsidRPr="00870F95">
        <w:rPr>
          <w:rFonts w:ascii="Palatino Linotype" w:hAnsi="Palatino Linotype"/>
          <w:b/>
          <w:i/>
          <w:sz w:val="22"/>
          <w:szCs w:val="22"/>
          <w:u w:val="single"/>
          <w:lang w:eastAsia="es-MX"/>
        </w:rPr>
        <w:t xml:space="preserve"> </w:t>
      </w:r>
      <w:r w:rsidRPr="00870F95">
        <w:rPr>
          <w:rFonts w:ascii="Palatino Linotype" w:hAnsi="Palatino Linotype" w:cs="Arial"/>
          <w:b/>
          <w:i/>
          <w:sz w:val="22"/>
          <w:szCs w:val="22"/>
          <w:u w:val="single"/>
          <w:lang w:eastAsia="es-MX"/>
        </w:rPr>
        <w:t>de</w:t>
      </w:r>
      <w:r w:rsidRPr="00870F95">
        <w:rPr>
          <w:rFonts w:ascii="Palatino Linotype" w:hAnsi="Palatino Linotype"/>
          <w:b/>
          <w:i/>
          <w:sz w:val="22"/>
          <w:szCs w:val="22"/>
          <w:u w:val="single"/>
          <w:lang w:eastAsia="es-MX"/>
        </w:rPr>
        <w:t xml:space="preserve"> </w:t>
      </w:r>
      <w:r w:rsidRPr="00870F95">
        <w:rPr>
          <w:rFonts w:ascii="Palatino Linotype" w:hAnsi="Palatino Linotype" w:cs="Arial"/>
          <w:b/>
          <w:i/>
          <w:sz w:val="22"/>
          <w:szCs w:val="22"/>
          <w:u w:val="single"/>
          <w:lang w:eastAsia="es-MX"/>
        </w:rPr>
        <w:t>la</w:t>
      </w:r>
      <w:r w:rsidRPr="00870F95">
        <w:rPr>
          <w:rFonts w:ascii="Palatino Linotype" w:hAnsi="Palatino Linotype"/>
          <w:b/>
          <w:i/>
          <w:sz w:val="22"/>
          <w:szCs w:val="22"/>
          <w:u w:val="single"/>
          <w:lang w:eastAsia="es-MX"/>
        </w:rPr>
        <w:t xml:space="preserve"> </w:t>
      </w:r>
      <w:r w:rsidRPr="00870F95">
        <w:rPr>
          <w:rFonts w:ascii="Palatino Linotype" w:hAnsi="Palatino Linotype" w:cs="Arial"/>
          <w:b/>
          <w:i/>
          <w:sz w:val="22"/>
          <w:szCs w:val="22"/>
          <w:u w:val="single"/>
          <w:lang w:eastAsia="es-MX"/>
        </w:rPr>
        <w:t>información</w:t>
      </w:r>
      <w:r w:rsidRPr="00870F95">
        <w:rPr>
          <w:rFonts w:ascii="Palatino Linotype" w:hAnsi="Palatino Linotype"/>
          <w:b/>
          <w:i/>
          <w:sz w:val="22"/>
          <w:szCs w:val="22"/>
          <w:u w:val="single"/>
          <w:lang w:eastAsia="es-MX"/>
        </w:rPr>
        <w:t xml:space="preserve"> </w:t>
      </w:r>
      <w:r w:rsidRPr="00870F95">
        <w:rPr>
          <w:rFonts w:ascii="Palatino Linotype" w:hAnsi="Palatino Linotype" w:cs="Arial"/>
          <w:b/>
          <w:i/>
          <w:sz w:val="22"/>
          <w:szCs w:val="22"/>
          <w:u w:val="single"/>
          <w:lang w:eastAsia="es-MX"/>
        </w:rPr>
        <w:t>que</w:t>
      </w:r>
      <w:r w:rsidRPr="00870F95">
        <w:rPr>
          <w:rFonts w:ascii="Palatino Linotype" w:hAnsi="Palatino Linotype"/>
          <w:b/>
          <w:i/>
          <w:sz w:val="22"/>
          <w:szCs w:val="22"/>
          <w:u w:val="single"/>
          <w:lang w:eastAsia="es-MX"/>
        </w:rPr>
        <w:t xml:space="preserve"> </w:t>
      </w:r>
      <w:r w:rsidRPr="00870F95">
        <w:rPr>
          <w:rFonts w:ascii="Palatino Linotype" w:hAnsi="Palatino Linotype" w:cs="Arial"/>
          <w:b/>
          <w:i/>
          <w:sz w:val="22"/>
          <w:szCs w:val="22"/>
          <w:u w:val="single"/>
          <w:lang w:eastAsia="es-MX"/>
        </w:rPr>
        <w:t>todos</w:t>
      </w:r>
      <w:r w:rsidRPr="00870F95">
        <w:rPr>
          <w:rFonts w:ascii="Palatino Linotype" w:hAnsi="Palatino Linotype"/>
          <w:b/>
          <w:i/>
          <w:sz w:val="22"/>
          <w:szCs w:val="22"/>
          <w:u w:val="single"/>
          <w:lang w:eastAsia="es-MX"/>
        </w:rPr>
        <w:t xml:space="preserve"> </w:t>
      </w:r>
      <w:r w:rsidRPr="00870F95">
        <w:rPr>
          <w:rFonts w:ascii="Palatino Linotype" w:hAnsi="Palatino Linotype" w:cs="Arial"/>
          <w:b/>
          <w:i/>
          <w:sz w:val="22"/>
          <w:szCs w:val="22"/>
          <w:u w:val="single"/>
          <w:lang w:eastAsia="es-MX"/>
        </w:rPr>
        <w:t>los</w:t>
      </w:r>
      <w:r w:rsidRPr="00870F95">
        <w:rPr>
          <w:rFonts w:ascii="Palatino Linotype" w:hAnsi="Palatino Linotype"/>
          <w:b/>
          <w:i/>
          <w:sz w:val="22"/>
          <w:szCs w:val="22"/>
          <w:u w:val="single"/>
          <w:lang w:eastAsia="es-MX"/>
        </w:rPr>
        <w:t xml:space="preserve"> </w:t>
      </w:r>
      <w:r w:rsidRPr="00870F95">
        <w:rPr>
          <w:rFonts w:ascii="Palatino Linotype" w:hAnsi="Palatino Linotype" w:cs="Arial"/>
          <w:b/>
          <w:i/>
          <w:sz w:val="22"/>
          <w:szCs w:val="22"/>
          <w:u w:val="single"/>
          <w:lang w:eastAsia="es-MX"/>
        </w:rPr>
        <w:t>sujetos</w:t>
      </w:r>
      <w:r w:rsidRPr="00870F95">
        <w:rPr>
          <w:rFonts w:ascii="Palatino Linotype" w:hAnsi="Palatino Linotype"/>
          <w:b/>
          <w:i/>
          <w:sz w:val="22"/>
          <w:szCs w:val="22"/>
          <w:u w:val="single"/>
          <w:lang w:eastAsia="es-MX"/>
        </w:rPr>
        <w:t xml:space="preserve"> </w:t>
      </w:r>
      <w:r w:rsidRPr="00870F95">
        <w:rPr>
          <w:rFonts w:ascii="Palatino Linotype" w:hAnsi="Palatino Linotype" w:cs="Arial"/>
          <w:b/>
          <w:i/>
          <w:sz w:val="22"/>
          <w:szCs w:val="22"/>
          <w:u w:val="single"/>
          <w:lang w:eastAsia="es-MX"/>
        </w:rPr>
        <w:t>obligados</w:t>
      </w:r>
      <w:r w:rsidRPr="00870F95">
        <w:rPr>
          <w:rFonts w:ascii="Palatino Linotype" w:hAnsi="Palatino Linotype"/>
          <w:b/>
          <w:i/>
          <w:sz w:val="22"/>
          <w:szCs w:val="22"/>
          <w:u w:val="single"/>
          <w:lang w:eastAsia="es-MX"/>
        </w:rPr>
        <w:t xml:space="preserve"> </w:t>
      </w:r>
      <w:r w:rsidRPr="00870F95">
        <w:rPr>
          <w:rFonts w:ascii="Palatino Linotype" w:hAnsi="Palatino Linotype" w:cs="Arial"/>
          <w:b/>
          <w:i/>
          <w:sz w:val="22"/>
          <w:szCs w:val="22"/>
          <w:u w:val="single"/>
          <w:lang w:eastAsia="es-MX"/>
        </w:rPr>
        <w:t>deben</w:t>
      </w:r>
      <w:r w:rsidRPr="00870F95">
        <w:rPr>
          <w:rFonts w:ascii="Palatino Linotype" w:hAnsi="Palatino Linotype"/>
          <w:b/>
          <w:i/>
          <w:sz w:val="22"/>
          <w:szCs w:val="22"/>
          <w:u w:val="single"/>
          <w:lang w:eastAsia="es-MX"/>
        </w:rPr>
        <w:t xml:space="preserve"> </w:t>
      </w:r>
      <w:r w:rsidRPr="00870F95">
        <w:rPr>
          <w:rFonts w:ascii="Palatino Linotype" w:hAnsi="Palatino Linotype" w:cs="Arial"/>
          <w:b/>
          <w:i/>
          <w:sz w:val="22"/>
          <w:szCs w:val="22"/>
          <w:u w:val="single"/>
          <w:lang w:eastAsia="es-MX"/>
        </w:rPr>
        <w:t>poner</w:t>
      </w:r>
      <w:r w:rsidRPr="00870F95">
        <w:rPr>
          <w:rFonts w:ascii="Palatino Linotype" w:hAnsi="Palatino Linotype"/>
          <w:b/>
          <w:i/>
          <w:sz w:val="22"/>
          <w:szCs w:val="22"/>
          <w:u w:val="single"/>
          <w:lang w:eastAsia="es-MX"/>
        </w:rPr>
        <w:t xml:space="preserve"> </w:t>
      </w:r>
      <w:r w:rsidRPr="00870F95">
        <w:rPr>
          <w:rFonts w:ascii="Palatino Linotype" w:hAnsi="Palatino Linotype" w:cs="Arial"/>
          <w:b/>
          <w:i/>
          <w:sz w:val="22"/>
          <w:szCs w:val="22"/>
          <w:u w:val="single"/>
          <w:lang w:eastAsia="es-MX"/>
        </w:rPr>
        <w:t>a</w:t>
      </w:r>
      <w:r w:rsidRPr="00870F95">
        <w:rPr>
          <w:rFonts w:ascii="Palatino Linotype" w:hAnsi="Palatino Linotype"/>
          <w:b/>
          <w:i/>
          <w:sz w:val="22"/>
          <w:szCs w:val="22"/>
          <w:u w:val="single"/>
          <w:lang w:eastAsia="es-MX"/>
        </w:rPr>
        <w:t xml:space="preserve"> </w:t>
      </w:r>
      <w:r w:rsidRPr="00870F95">
        <w:rPr>
          <w:rFonts w:ascii="Palatino Linotype" w:hAnsi="Palatino Linotype" w:cs="Arial"/>
          <w:b/>
          <w:i/>
          <w:sz w:val="22"/>
          <w:szCs w:val="22"/>
          <w:u w:val="single"/>
          <w:lang w:eastAsia="es-MX"/>
        </w:rPr>
        <w:t>disposición</w:t>
      </w:r>
      <w:r w:rsidRPr="00870F95">
        <w:rPr>
          <w:rFonts w:ascii="Palatino Linotype" w:hAnsi="Palatino Linotype"/>
          <w:b/>
          <w:i/>
          <w:sz w:val="22"/>
          <w:szCs w:val="22"/>
          <w:u w:val="single"/>
          <w:lang w:eastAsia="es-MX"/>
        </w:rPr>
        <w:t xml:space="preserve"> </w:t>
      </w:r>
      <w:r w:rsidRPr="00870F95">
        <w:rPr>
          <w:rFonts w:ascii="Palatino Linotype" w:hAnsi="Palatino Linotype" w:cs="Arial"/>
          <w:b/>
          <w:i/>
          <w:sz w:val="22"/>
          <w:szCs w:val="22"/>
          <w:u w:val="single"/>
          <w:lang w:eastAsia="es-MX"/>
        </w:rPr>
        <w:t>de</w:t>
      </w:r>
      <w:r w:rsidRPr="00870F95">
        <w:rPr>
          <w:rFonts w:ascii="Palatino Linotype" w:hAnsi="Palatino Linotype"/>
          <w:b/>
          <w:i/>
          <w:sz w:val="22"/>
          <w:szCs w:val="22"/>
          <w:u w:val="single"/>
          <w:lang w:eastAsia="es-MX"/>
        </w:rPr>
        <w:t xml:space="preserve"> </w:t>
      </w:r>
      <w:r w:rsidRPr="00870F95">
        <w:rPr>
          <w:rFonts w:ascii="Palatino Linotype" w:hAnsi="Palatino Linotype" w:cs="Arial"/>
          <w:b/>
          <w:i/>
          <w:sz w:val="22"/>
          <w:szCs w:val="22"/>
          <w:u w:val="single"/>
          <w:lang w:eastAsia="es-MX"/>
        </w:rPr>
        <w:t>las</w:t>
      </w:r>
      <w:r w:rsidRPr="00870F95">
        <w:rPr>
          <w:rFonts w:ascii="Palatino Linotype" w:hAnsi="Palatino Linotype"/>
          <w:b/>
          <w:i/>
          <w:sz w:val="22"/>
          <w:szCs w:val="22"/>
          <w:u w:val="single"/>
          <w:lang w:eastAsia="es-MX"/>
        </w:rPr>
        <w:t xml:space="preserve"> </w:t>
      </w:r>
      <w:r w:rsidRPr="00870F95">
        <w:rPr>
          <w:rFonts w:ascii="Palatino Linotype" w:hAnsi="Palatino Linotype" w:cs="Arial"/>
          <w:b/>
          <w:i/>
          <w:sz w:val="22"/>
          <w:szCs w:val="22"/>
          <w:u w:val="single"/>
          <w:lang w:eastAsia="es-MX"/>
        </w:rPr>
        <w:t>personas</w:t>
      </w:r>
      <w:r w:rsidRPr="00870F95">
        <w:rPr>
          <w:rFonts w:ascii="Palatino Linotype" w:hAnsi="Palatino Linotype"/>
          <w:b/>
          <w:i/>
          <w:sz w:val="22"/>
          <w:szCs w:val="22"/>
          <w:u w:val="single"/>
          <w:lang w:eastAsia="es-MX"/>
        </w:rPr>
        <w:t xml:space="preserve"> </w:t>
      </w:r>
      <w:r w:rsidRPr="00870F95">
        <w:rPr>
          <w:rFonts w:ascii="Palatino Linotype" w:hAnsi="Palatino Linotype" w:cs="Arial"/>
          <w:b/>
          <w:i/>
          <w:sz w:val="22"/>
          <w:szCs w:val="22"/>
          <w:u w:val="single"/>
          <w:lang w:eastAsia="es-MX"/>
        </w:rPr>
        <w:t>en</w:t>
      </w:r>
      <w:r w:rsidRPr="00870F95">
        <w:rPr>
          <w:rFonts w:ascii="Palatino Linotype" w:hAnsi="Palatino Linotype"/>
          <w:b/>
          <w:i/>
          <w:sz w:val="22"/>
          <w:szCs w:val="22"/>
          <w:u w:val="single"/>
          <w:lang w:eastAsia="es-MX"/>
        </w:rPr>
        <w:t xml:space="preserve"> </w:t>
      </w:r>
      <w:r w:rsidRPr="00870F95">
        <w:rPr>
          <w:rFonts w:ascii="Palatino Linotype" w:hAnsi="Palatino Linotype" w:cs="Arial"/>
          <w:b/>
          <w:i/>
          <w:sz w:val="22"/>
          <w:szCs w:val="22"/>
          <w:u w:val="single"/>
          <w:lang w:eastAsia="es-MX"/>
        </w:rPr>
        <w:t>sus</w:t>
      </w:r>
      <w:r w:rsidRPr="00870F95">
        <w:rPr>
          <w:rFonts w:ascii="Palatino Linotype" w:hAnsi="Palatino Linotype"/>
          <w:b/>
          <w:i/>
          <w:sz w:val="22"/>
          <w:szCs w:val="22"/>
          <w:u w:val="single"/>
          <w:lang w:eastAsia="es-MX"/>
        </w:rPr>
        <w:t xml:space="preserve"> </w:t>
      </w:r>
      <w:r w:rsidRPr="00870F95">
        <w:rPr>
          <w:rFonts w:ascii="Palatino Linotype" w:hAnsi="Palatino Linotype" w:cs="Arial"/>
          <w:b/>
          <w:i/>
          <w:sz w:val="22"/>
          <w:szCs w:val="22"/>
          <w:u w:val="single"/>
          <w:lang w:eastAsia="es-MX"/>
        </w:rPr>
        <w:t>portales de Internet y en la Plataforma Nacional está detallado en el Título Quinto, Capítulo II de la Ley General, en el artículo 70, fracciones I a la XLVIII</w:t>
      </w:r>
      <w:r w:rsidRPr="00870F95">
        <w:rPr>
          <w:rFonts w:ascii="Palatino Linotype" w:hAnsi="Palatino Linotype" w:cs="Arial"/>
          <w:i/>
          <w:sz w:val="22"/>
          <w:szCs w:val="22"/>
          <w:lang w:eastAsia="es-MX"/>
        </w:rPr>
        <w:t>.</w:t>
      </w:r>
    </w:p>
    <w:p w:rsidR="005536C5" w:rsidRPr="00870F95" w:rsidRDefault="005536C5" w:rsidP="005536C5">
      <w:pPr>
        <w:spacing w:before="120" w:after="120"/>
        <w:ind w:left="709" w:right="709"/>
        <w:jc w:val="both"/>
        <w:rPr>
          <w:rFonts w:ascii="Palatino Linotype" w:hAnsi="Palatino Linotype" w:cs="Arial"/>
          <w:i/>
          <w:sz w:val="22"/>
          <w:szCs w:val="22"/>
          <w:lang w:eastAsia="es-MX"/>
        </w:rPr>
      </w:pPr>
      <w:r w:rsidRPr="00870F95">
        <w:rPr>
          <w:rFonts w:ascii="Palatino Linotype" w:hAnsi="Palatino Linotype" w:cs="Arial"/>
          <w:i/>
          <w:sz w:val="22"/>
          <w:szCs w:val="22"/>
          <w:lang w:eastAsia="es-MX"/>
        </w:rPr>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rsidR="005536C5" w:rsidRPr="00870F95" w:rsidRDefault="005536C5" w:rsidP="005536C5">
      <w:pPr>
        <w:spacing w:before="240" w:after="120"/>
        <w:ind w:left="709" w:right="709"/>
        <w:jc w:val="both"/>
        <w:rPr>
          <w:rFonts w:ascii="Palatino Linotype" w:hAnsi="Palatino Linotype" w:cs="Arial"/>
          <w:i/>
          <w:sz w:val="22"/>
          <w:szCs w:val="22"/>
          <w:lang w:eastAsia="es-MX"/>
        </w:rPr>
      </w:pPr>
      <w:r w:rsidRPr="00870F95">
        <w:rPr>
          <w:rFonts w:ascii="Palatino Linotype" w:hAnsi="Palatino Linotype" w:cs="Arial"/>
          <w:b/>
          <w:i/>
          <w:sz w:val="22"/>
          <w:szCs w:val="22"/>
          <w:u w:val="single"/>
          <w:lang w:eastAsia="es-MX"/>
        </w:rPr>
        <w:t>El artículo 70 dice a la letra</w:t>
      </w:r>
      <w:r w:rsidRPr="00870F95">
        <w:rPr>
          <w:rFonts w:ascii="Palatino Linotype" w:hAnsi="Palatino Linotype" w:cs="Arial"/>
          <w:i/>
          <w:sz w:val="22"/>
          <w:szCs w:val="22"/>
          <w:lang w:eastAsia="es-MX"/>
        </w:rPr>
        <w:t>:</w:t>
      </w:r>
    </w:p>
    <w:p w:rsidR="005536C5" w:rsidRPr="00870F95" w:rsidRDefault="005536C5" w:rsidP="005536C5">
      <w:pPr>
        <w:spacing w:before="120" w:after="120"/>
        <w:ind w:left="1416" w:right="1183"/>
        <w:jc w:val="both"/>
        <w:rPr>
          <w:rFonts w:ascii="Palatino Linotype" w:hAnsi="Palatino Linotype" w:cs="Arial"/>
          <w:i/>
          <w:sz w:val="22"/>
          <w:szCs w:val="22"/>
          <w:lang w:eastAsia="es-MX"/>
        </w:rPr>
      </w:pPr>
      <w:r w:rsidRPr="00870F95">
        <w:rPr>
          <w:rFonts w:ascii="Palatino Linotype" w:hAnsi="Palatino Linotype" w:cs="Arial"/>
          <w:b/>
          <w:i/>
          <w:sz w:val="22"/>
          <w:szCs w:val="22"/>
          <w:lang w:eastAsia="es-MX"/>
        </w:rPr>
        <w:t xml:space="preserve">Artículo 70. </w:t>
      </w:r>
      <w:r w:rsidRPr="00870F95">
        <w:rPr>
          <w:rFonts w:ascii="Palatino Linotype" w:hAnsi="Palatino Linotype" w:cs="Arial"/>
          <w:b/>
          <w:i/>
          <w:sz w:val="22"/>
          <w:szCs w:val="22"/>
          <w:u w:val="single"/>
          <w:lang w:eastAsia="es-MX"/>
        </w:rPr>
        <w:t>En la Ley</w:t>
      </w:r>
      <w:r w:rsidRPr="00870F95">
        <w:rPr>
          <w:rFonts w:ascii="Palatino Linotype" w:hAnsi="Palatino Linotype" w:cs="Arial"/>
          <w:b/>
          <w:i/>
          <w:sz w:val="22"/>
          <w:szCs w:val="22"/>
          <w:lang w:eastAsia="es-MX"/>
        </w:rPr>
        <w:t xml:space="preserve"> </w:t>
      </w:r>
      <w:r w:rsidRPr="00870F95">
        <w:rPr>
          <w:rFonts w:ascii="Palatino Linotype" w:hAnsi="Palatino Linotype" w:cs="Arial"/>
          <w:i/>
          <w:sz w:val="22"/>
          <w:szCs w:val="22"/>
          <w:lang w:eastAsia="es-MX"/>
        </w:rPr>
        <w:t>Federal y</w:t>
      </w:r>
      <w:r w:rsidRPr="00870F95">
        <w:rPr>
          <w:rFonts w:ascii="Palatino Linotype" w:hAnsi="Palatino Linotype" w:cs="Arial"/>
          <w:b/>
          <w:i/>
          <w:sz w:val="22"/>
          <w:szCs w:val="22"/>
          <w:lang w:eastAsia="es-MX"/>
        </w:rPr>
        <w:t xml:space="preserve"> </w:t>
      </w:r>
      <w:r w:rsidRPr="00870F95">
        <w:rPr>
          <w:rFonts w:ascii="Palatino Linotype" w:hAnsi="Palatino Linotype" w:cs="Arial"/>
          <w:b/>
          <w:i/>
          <w:sz w:val="22"/>
          <w:szCs w:val="22"/>
          <w:u w:val="single"/>
          <w:lang w:eastAsia="es-MX"/>
        </w:rPr>
        <w:t>de las Entidades Federativas se contemplará que los sujetos obligados pongan a disposición del público</w:t>
      </w:r>
      <w:r w:rsidRPr="00870F95">
        <w:rPr>
          <w:rFonts w:ascii="Palatino Linotype" w:hAnsi="Palatino Linotype" w:cs="Arial"/>
          <w:b/>
          <w:i/>
          <w:sz w:val="22"/>
          <w:szCs w:val="22"/>
          <w:lang w:eastAsia="es-MX"/>
        </w:rPr>
        <w:t xml:space="preserve"> </w:t>
      </w:r>
      <w:r w:rsidRPr="00870F95">
        <w:rPr>
          <w:rFonts w:ascii="Palatino Linotype" w:hAnsi="Palatino Linotype" w:cs="Arial"/>
          <w:i/>
          <w:sz w:val="22"/>
          <w:szCs w:val="22"/>
          <w:lang w:eastAsia="es-MX"/>
        </w:rPr>
        <w:t xml:space="preserve">y mantengan actualizada, en los respectivos medios electrónicos, de acuerdo con sus facultades, atribuciones, funciones u objeto social, según corresponda, </w:t>
      </w:r>
      <w:r w:rsidRPr="00870F95">
        <w:rPr>
          <w:rFonts w:ascii="Palatino Linotype" w:hAnsi="Palatino Linotype" w:cs="Arial"/>
          <w:b/>
          <w:i/>
          <w:sz w:val="22"/>
          <w:szCs w:val="22"/>
          <w:u w:val="single"/>
          <w:lang w:eastAsia="es-MX"/>
        </w:rPr>
        <w:t>la información, por lo menos, de los temas, documentos y políticas que a continuación se señalan</w:t>
      </w:r>
      <w:r w:rsidRPr="00870F95">
        <w:rPr>
          <w:rFonts w:ascii="Palatino Linotype" w:hAnsi="Palatino Linotype" w:cs="Arial"/>
          <w:i/>
          <w:sz w:val="22"/>
          <w:szCs w:val="22"/>
          <w:lang w:eastAsia="es-MX"/>
        </w:rPr>
        <w:t>:</w:t>
      </w:r>
    </w:p>
    <w:p w:rsidR="005536C5" w:rsidRPr="00870F95" w:rsidRDefault="005536C5" w:rsidP="005536C5">
      <w:pPr>
        <w:spacing w:before="120" w:after="120"/>
        <w:ind w:left="709" w:right="709"/>
        <w:jc w:val="both"/>
        <w:rPr>
          <w:rFonts w:ascii="Palatino Linotype" w:hAnsi="Palatino Linotype" w:cs="Arial"/>
          <w:i/>
          <w:sz w:val="22"/>
          <w:szCs w:val="22"/>
          <w:lang w:eastAsia="es-MX"/>
        </w:rPr>
      </w:pPr>
      <w:r w:rsidRPr="00870F95">
        <w:rPr>
          <w:rFonts w:ascii="Palatino Linotype" w:hAnsi="Palatino Linotype" w:cs="Arial"/>
          <w:b/>
          <w:i/>
          <w:sz w:val="22"/>
          <w:szCs w:val="22"/>
          <w:u w:val="single"/>
          <w:lang w:eastAsia="es-MX"/>
        </w:rPr>
        <w:t>En las siguientes páginas se hace mención de cada una de las fracciones con sus respectivos criterios</w:t>
      </w:r>
      <w:r w:rsidRPr="00870F95">
        <w:rPr>
          <w:rFonts w:ascii="Palatino Linotype" w:hAnsi="Palatino Linotype" w:cs="Arial"/>
          <w:i/>
          <w:sz w:val="22"/>
          <w:szCs w:val="22"/>
          <w:lang w:eastAsia="es-MX"/>
        </w:rPr>
        <w:t>.</w:t>
      </w:r>
    </w:p>
    <w:p w:rsidR="005536C5" w:rsidRPr="00870F95" w:rsidRDefault="005536C5" w:rsidP="005536C5">
      <w:pPr>
        <w:spacing w:before="120" w:after="120"/>
        <w:ind w:left="709" w:right="709"/>
        <w:jc w:val="both"/>
        <w:rPr>
          <w:rFonts w:ascii="Palatino Linotype" w:hAnsi="Palatino Linotype" w:cs="Arial"/>
          <w:i/>
          <w:sz w:val="22"/>
          <w:szCs w:val="22"/>
          <w:lang w:eastAsia="es-MX"/>
        </w:rPr>
      </w:pPr>
      <w:r w:rsidRPr="00870F95">
        <w:rPr>
          <w:rFonts w:ascii="Palatino Linotype" w:hAnsi="Palatino Linotype" w:cs="Arial"/>
          <w:i/>
          <w:sz w:val="22"/>
          <w:szCs w:val="22"/>
          <w:lang w:eastAsia="es-MX"/>
        </w:rPr>
        <w:t>[…]</w:t>
      </w:r>
    </w:p>
    <w:p w:rsidR="005536C5" w:rsidRPr="00870F95" w:rsidRDefault="005536C5" w:rsidP="005536C5">
      <w:pPr>
        <w:spacing w:before="120" w:after="120"/>
        <w:ind w:left="2127" w:right="1183" w:hanging="711"/>
        <w:jc w:val="both"/>
        <w:rPr>
          <w:rFonts w:ascii="Palatino Linotype" w:hAnsi="Palatino Linotype" w:cs="Arial"/>
          <w:i/>
          <w:sz w:val="22"/>
          <w:szCs w:val="22"/>
          <w:lang w:eastAsia="es-MX"/>
        </w:rPr>
      </w:pPr>
      <w:r w:rsidRPr="00870F95">
        <w:rPr>
          <w:rFonts w:ascii="Palatino Linotype" w:hAnsi="Palatino Linotype" w:cs="Arial"/>
          <w:b/>
          <w:i/>
          <w:sz w:val="22"/>
          <w:szCs w:val="22"/>
          <w:lang w:eastAsia="es-MX"/>
        </w:rPr>
        <w:t>XVII.</w:t>
      </w:r>
      <w:r w:rsidRPr="00870F95">
        <w:rPr>
          <w:rFonts w:ascii="Palatino Linotype" w:hAnsi="Palatino Linotype" w:cs="Arial"/>
          <w:i/>
          <w:sz w:val="22"/>
          <w:szCs w:val="22"/>
          <w:lang w:eastAsia="es-MX"/>
        </w:rPr>
        <w:tab/>
      </w:r>
      <w:r w:rsidRPr="00870F95">
        <w:rPr>
          <w:rFonts w:ascii="Palatino Linotype" w:hAnsi="Palatino Linotype" w:cs="Arial"/>
          <w:b/>
          <w:i/>
          <w:sz w:val="22"/>
          <w:szCs w:val="22"/>
          <w:u w:val="single"/>
          <w:lang w:eastAsia="es-MX"/>
        </w:rPr>
        <w:t>La información curricular</w:t>
      </w:r>
      <w:r w:rsidRPr="00870F95">
        <w:rPr>
          <w:rFonts w:ascii="Palatino Linotype" w:hAnsi="Palatino Linotype" w:cs="Arial"/>
          <w:i/>
          <w:sz w:val="22"/>
          <w:szCs w:val="22"/>
          <w:lang w:eastAsia="es-MX"/>
        </w:rPr>
        <w:t xml:space="preserve"> desde el nivel de jefe de departamento o equivalente hasta el titular del sujeto obligado, así como, en su caso, las sanciones administrativas de que haya sido objeto; </w:t>
      </w:r>
    </w:p>
    <w:p w:rsidR="005536C5" w:rsidRPr="00870F95" w:rsidRDefault="005536C5" w:rsidP="005536C5">
      <w:pPr>
        <w:spacing w:before="120" w:after="120"/>
        <w:ind w:left="709" w:right="709"/>
        <w:jc w:val="both"/>
        <w:rPr>
          <w:rFonts w:ascii="Palatino Linotype" w:hAnsi="Palatino Linotype" w:cs="Arial"/>
          <w:i/>
          <w:sz w:val="22"/>
          <w:szCs w:val="22"/>
          <w:lang w:eastAsia="es-MX"/>
        </w:rPr>
      </w:pPr>
      <w:r w:rsidRPr="00870F95">
        <w:rPr>
          <w:rFonts w:ascii="Palatino Linotype" w:hAnsi="Palatino Linotype" w:cs="Arial"/>
          <w:b/>
          <w:i/>
          <w:sz w:val="22"/>
          <w:szCs w:val="22"/>
          <w:u w:val="single"/>
          <w:lang w:eastAsia="es-MX"/>
        </w:rPr>
        <w:t>De todos los(as) servidores(as) públicos(as) y/o personas que desempeñen un empleo, cargo o comisión y/o ejerzan actos de autoridad en el sujeto obligado --desde el puesto de jefe de departamento o equivalente y hasta el titular— se deberá publicar  la información curricular</w:t>
      </w:r>
      <w:r w:rsidRPr="00870F95">
        <w:rPr>
          <w:rFonts w:ascii="Palatino Linotype" w:hAnsi="Palatino Linotype" w:cs="Arial"/>
          <w:i/>
          <w:sz w:val="22"/>
          <w:szCs w:val="22"/>
          <w:lang w:eastAsia="es-MX"/>
        </w:rPr>
        <w:t>, es decir, los datos que permitan identificarlos y conocer su trayectoria en el ámbito laboral y escolar.</w:t>
      </w:r>
    </w:p>
    <w:p w:rsidR="005536C5" w:rsidRPr="00870F95" w:rsidRDefault="005536C5" w:rsidP="005536C5">
      <w:pPr>
        <w:spacing w:before="120" w:after="120"/>
        <w:ind w:left="709" w:right="709"/>
        <w:jc w:val="both"/>
        <w:rPr>
          <w:rFonts w:ascii="Palatino Linotype" w:hAnsi="Palatino Linotype" w:cs="Arial"/>
          <w:i/>
          <w:sz w:val="22"/>
          <w:szCs w:val="22"/>
          <w:lang w:eastAsia="es-MX"/>
        </w:rPr>
      </w:pPr>
      <w:r w:rsidRPr="00870F95">
        <w:rPr>
          <w:rFonts w:ascii="Palatino Linotype" w:hAnsi="Palatino Linotype" w:cs="Arial"/>
          <w:i/>
          <w:sz w:val="22"/>
          <w:szCs w:val="22"/>
          <w:lang w:eastAsia="es-MX"/>
        </w:rPr>
        <w:t>Asimismo, por cada servidor(a) público(a) el sujeto obligado especificará si ha sido acreedor a sanciones administrativas aplicadas por la autoridad u organismo competente en el sujeto obligado, y la información relativa a dichas sanciones, o en su caso, la leyenda en la que se aclare que no ha recibido sanción administrativa alguna. Esta información deberá ser coherente y guardar correspondencia con la publicada en la fracción XVIII (listado de servidores(as) públicos(as) con sanciones definitivas). Además, los sujetos obligados incluirán un hipervínculo al sistema de registro de sanciones administrativas que les corresponda; por ejemplo, en el caso de los sujetos obligados de la administración Pública Federal incluirán un hipervínculo al Sistema del Registro de Servidores Públicos Sancionados de la Secretaría de la Función Pública en el cual las personas podrán realizar consultas públicas.</w:t>
      </w:r>
    </w:p>
    <w:p w:rsidR="005536C5" w:rsidRPr="00870F95" w:rsidRDefault="005536C5" w:rsidP="005536C5">
      <w:pPr>
        <w:spacing w:before="120" w:after="120"/>
        <w:ind w:left="709" w:right="709"/>
        <w:jc w:val="both"/>
        <w:rPr>
          <w:rFonts w:ascii="Palatino Linotype" w:hAnsi="Palatino Linotype" w:cs="Arial"/>
          <w:i/>
          <w:sz w:val="22"/>
          <w:szCs w:val="22"/>
          <w:lang w:eastAsia="es-MX"/>
        </w:rPr>
      </w:pPr>
      <w:r w:rsidRPr="00870F95">
        <w:rPr>
          <w:rFonts w:ascii="Palatino Linotype" w:hAnsi="Palatino Linotype" w:cs="Arial"/>
          <w:i/>
          <w:sz w:val="22"/>
          <w:szCs w:val="22"/>
          <w:lang w:eastAsia="es-MX"/>
        </w:rPr>
        <w:t>La información publicada en cumplimiento de esta fracción deberá ser coherente y corresponder con la incluida en las fracciones II (estructura orgánica), VII (directorio de servidores(as) públicos(as)), VIII (remuneración), X (número total de plazas) y XIII (servidores(as) públicos(as) responsables de la atención y operación de la Unidad de Transparencia).</w:t>
      </w:r>
    </w:p>
    <w:p w:rsidR="005536C5" w:rsidRPr="00870F95" w:rsidRDefault="005536C5" w:rsidP="005536C5">
      <w:pPr>
        <w:spacing w:before="120" w:after="120"/>
        <w:ind w:left="709" w:right="709"/>
        <w:jc w:val="both"/>
        <w:rPr>
          <w:rFonts w:ascii="Palatino Linotype" w:hAnsi="Palatino Linotype" w:cs="Arial"/>
          <w:i/>
          <w:sz w:val="22"/>
          <w:szCs w:val="22"/>
          <w:lang w:eastAsia="es-MX"/>
        </w:rPr>
      </w:pPr>
      <w:r w:rsidRPr="00870F95">
        <w:rPr>
          <w:rFonts w:ascii="Palatino Linotype" w:hAnsi="Palatino Linotype" w:cs="Arial"/>
          <w:i/>
          <w:sz w:val="22"/>
          <w:szCs w:val="22"/>
          <w:lang w:eastAsia="es-MX"/>
        </w:rPr>
        <w:t>[…]</w:t>
      </w:r>
    </w:p>
    <w:p w:rsidR="005536C5" w:rsidRPr="00870F95" w:rsidRDefault="005536C5" w:rsidP="005536C5">
      <w:pPr>
        <w:pStyle w:val="Prrafodelista"/>
        <w:spacing w:before="120" w:after="120"/>
        <w:ind w:left="709" w:right="851"/>
        <w:jc w:val="both"/>
        <w:rPr>
          <w:rFonts w:ascii="Palatino Linotype" w:hAnsi="Palatino Linotype"/>
          <w:b/>
          <w:i/>
          <w:sz w:val="22"/>
          <w:szCs w:val="22"/>
        </w:rPr>
      </w:pPr>
      <w:r w:rsidRPr="00870F95">
        <w:rPr>
          <w:rFonts w:ascii="Palatino Linotype" w:hAnsi="Palatino Linotype" w:cs="Arial"/>
          <w:b/>
          <w:bCs/>
          <w:i/>
          <w:sz w:val="22"/>
          <w:szCs w:val="22"/>
        </w:rPr>
        <w:t xml:space="preserve">Criterios sustantivos </w:t>
      </w:r>
      <w:r w:rsidRPr="00870F95">
        <w:rPr>
          <w:rFonts w:ascii="Palatino Linotype" w:hAnsi="Palatino Linotype"/>
          <w:b/>
          <w:i/>
          <w:sz w:val="22"/>
          <w:szCs w:val="22"/>
        </w:rPr>
        <w:t>de contenido</w:t>
      </w:r>
    </w:p>
    <w:p w:rsidR="005536C5" w:rsidRPr="00870F95" w:rsidRDefault="005536C5" w:rsidP="005536C5">
      <w:pPr>
        <w:autoSpaceDE w:val="0"/>
        <w:autoSpaceDN w:val="0"/>
        <w:adjustRightInd w:val="0"/>
        <w:spacing w:before="120" w:after="120"/>
        <w:ind w:left="1276" w:right="902"/>
        <w:jc w:val="both"/>
        <w:rPr>
          <w:rFonts w:ascii="Palatino Linotype" w:hAnsi="Palatino Linotype" w:cs="Arial"/>
          <w:bCs/>
          <w:i/>
          <w:sz w:val="22"/>
          <w:szCs w:val="22"/>
        </w:rPr>
      </w:pPr>
      <w:r w:rsidRPr="00870F95">
        <w:rPr>
          <w:rFonts w:ascii="Palatino Linotype" w:hAnsi="Palatino Linotype" w:cs="Arial"/>
          <w:bCs/>
          <w:i/>
          <w:sz w:val="22"/>
          <w:szCs w:val="22"/>
        </w:rPr>
        <w:t>[…]</w:t>
      </w:r>
    </w:p>
    <w:p w:rsidR="005536C5" w:rsidRPr="00870F95" w:rsidRDefault="005536C5" w:rsidP="005536C5">
      <w:pPr>
        <w:autoSpaceDE w:val="0"/>
        <w:autoSpaceDN w:val="0"/>
        <w:adjustRightInd w:val="0"/>
        <w:spacing w:before="120" w:after="120"/>
        <w:ind w:left="2410" w:right="902" w:hanging="1134"/>
        <w:jc w:val="both"/>
        <w:rPr>
          <w:rFonts w:ascii="Palatino Linotype" w:hAnsi="Palatino Linotype" w:cs="Arial"/>
          <w:bCs/>
          <w:i/>
          <w:sz w:val="22"/>
          <w:szCs w:val="22"/>
        </w:rPr>
      </w:pPr>
      <w:r w:rsidRPr="00870F95">
        <w:rPr>
          <w:rFonts w:ascii="Palatino Linotype" w:hAnsi="Palatino Linotype" w:cs="Arial"/>
          <w:b/>
          <w:bCs/>
          <w:i/>
          <w:sz w:val="22"/>
          <w:szCs w:val="22"/>
        </w:rPr>
        <w:t>Criterio 2</w:t>
      </w:r>
      <w:r w:rsidRPr="00870F95">
        <w:rPr>
          <w:rFonts w:ascii="Palatino Linotype" w:hAnsi="Palatino Linotype" w:cs="Arial"/>
          <w:bCs/>
          <w:i/>
          <w:sz w:val="22"/>
          <w:szCs w:val="22"/>
        </w:rPr>
        <w:tab/>
      </w:r>
      <w:r w:rsidRPr="00870F95">
        <w:rPr>
          <w:rFonts w:ascii="Palatino Linotype" w:hAnsi="Palatino Linotype" w:cs="Arial"/>
          <w:b/>
          <w:bCs/>
          <w:i/>
          <w:sz w:val="22"/>
          <w:szCs w:val="22"/>
          <w:u w:val="single"/>
        </w:rPr>
        <w:t>Denominación del cargo, empleo, comisión o nombramiento otorgado</w:t>
      </w:r>
    </w:p>
    <w:p w:rsidR="005536C5" w:rsidRPr="00870F95" w:rsidRDefault="005536C5" w:rsidP="005536C5">
      <w:pPr>
        <w:autoSpaceDE w:val="0"/>
        <w:autoSpaceDN w:val="0"/>
        <w:adjustRightInd w:val="0"/>
        <w:spacing w:before="120" w:after="120"/>
        <w:ind w:left="2410" w:right="902" w:hanging="1134"/>
        <w:jc w:val="both"/>
        <w:rPr>
          <w:rFonts w:ascii="Palatino Linotype" w:hAnsi="Palatino Linotype" w:cs="Arial"/>
          <w:bCs/>
          <w:i/>
          <w:sz w:val="22"/>
          <w:szCs w:val="22"/>
        </w:rPr>
      </w:pPr>
      <w:r w:rsidRPr="00870F95">
        <w:rPr>
          <w:rFonts w:ascii="Palatino Linotype" w:hAnsi="Palatino Linotype" w:cs="Arial"/>
          <w:b/>
          <w:bCs/>
          <w:i/>
          <w:sz w:val="22"/>
          <w:szCs w:val="22"/>
        </w:rPr>
        <w:t>Criterio 3</w:t>
      </w:r>
      <w:r w:rsidRPr="00870F95">
        <w:rPr>
          <w:rFonts w:ascii="Palatino Linotype" w:hAnsi="Palatino Linotype" w:cs="Arial"/>
          <w:bCs/>
          <w:i/>
          <w:sz w:val="22"/>
          <w:szCs w:val="22"/>
        </w:rPr>
        <w:t xml:space="preserve"> </w:t>
      </w:r>
      <w:r w:rsidRPr="00870F95">
        <w:rPr>
          <w:rFonts w:ascii="Palatino Linotype" w:hAnsi="Palatino Linotype" w:cs="Arial"/>
          <w:bCs/>
          <w:i/>
          <w:sz w:val="22"/>
          <w:szCs w:val="22"/>
        </w:rPr>
        <w:tab/>
      </w:r>
      <w:r w:rsidRPr="00870F95">
        <w:rPr>
          <w:rFonts w:ascii="Palatino Linotype" w:hAnsi="Palatino Linotype" w:cs="Arial"/>
          <w:b/>
          <w:bCs/>
          <w:i/>
          <w:sz w:val="22"/>
          <w:szCs w:val="22"/>
          <w:u w:val="single"/>
        </w:rPr>
        <w:t xml:space="preserve">Nombre(s), primer apellido y segundo apellido del (la) persona y/o servidor(a) público(a) </w:t>
      </w:r>
    </w:p>
    <w:p w:rsidR="005536C5" w:rsidRPr="00870F95" w:rsidRDefault="005536C5" w:rsidP="005536C5">
      <w:pPr>
        <w:autoSpaceDE w:val="0"/>
        <w:autoSpaceDN w:val="0"/>
        <w:adjustRightInd w:val="0"/>
        <w:spacing w:before="120" w:after="120"/>
        <w:ind w:left="1276" w:right="902"/>
        <w:jc w:val="both"/>
        <w:rPr>
          <w:rFonts w:ascii="Palatino Linotype" w:hAnsi="Palatino Linotype" w:cs="Arial"/>
          <w:bCs/>
          <w:i/>
          <w:sz w:val="22"/>
          <w:szCs w:val="22"/>
        </w:rPr>
      </w:pPr>
      <w:r w:rsidRPr="00870F95">
        <w:rPr>
          <w:rFonts w:ascii="Palatino Linotype" w:hAnsi="Palatino Linotype" w:cs="Arial"/>
          <w:bCs/>
          <w:i/>
          <w:sz w:val="22"/>
          <w:szCs w:val="22"/>
        </w:rPr>
        <w:t>[…]</w:t>
      </w:r>
    </w:p>
    <w:p w:rsidR="005536C5" w:rsidRPr="00870F95" w:rsidRDefault="005536C5" w:rsidP="005536C5">
      <w:pPr>
        <w:autoSpaceDE w:val="0"/>
        <w:autoSpaceDN w:val="0"/>
        <w:adjustRightInd w:val="0"/>
        <w:spacing w:before="120" w:after="120"/>
        <w:ind w:left="1276" w:right="902"/>
        <w:jc w:val="both"/>
        <w:rPr>
          <w:rFonts w:ascii="Palatino Linotype" w:hAnsi="Palatino Linotype" w:cs="Arial"/>
          <w:bCs/>
          <w:i/>
          <w:sz w:val="22"/>
          <w:szCs w:val="22"/>
        </w:rPr>
      </w:pPr>
      <w:r w:rsidRPr="00870F95">
        <w:rPr>
          <w:rFonts w:ascii="Palatino Linotype" w:hAnsi="Palatino Linotype" w:cs="Arial"/>
          <w:b/>
          <w:bCs/>
          <w:i/>
          <w:sz w:val="22"/>
          <w:szCs w:val="22"/>
          <w:u w:val="single"/>
        </w:rPr>
        <w:t>Información curricular del (la) servidor(a) público(a)) y/o persona que desempeñe un empleo, cargo o comisión en el sujeto obligado el cual deberá especificar lo siguiente</w:t>
      </w:r>
      <w:r w:rsidRPr="00870F95">
        <w:rPr>
          <w:rFonts w:ascii="Palatino Linotype" w:hAnsi="Palatino Linotype" w:cs="Arial"/>
          <w:bCs/>
          <w:i/>
          <w:sz w:val="22"/>
          <w:szCs w:val="22"/>
        </w:rPr>
        <w:t>:</w:t>
      </w:r>
    </w:p>
    <w:p w:rsidR="005536C5" w:rsidRPr="00870F95" w:rsidRDefault="005536C5" w:rsidP="005536C5">
      <w:pPr>
        <w:autoSpaceDE w:val="0"/>
        <w:autoSpaceDN w:val="0"/>
        <w:adjustRightInd w:val="0"/>
        <w:spacing w:before="120" w:after="120"/>
        <w:ind w:left="2410" w:right="902" w:hanging="1134"/>
        <w:jc w:val="both"/>
        <w:rPr>
          <w:rFonts w:ascii="Palatino Linotype" w:hAnsi="Palatino Linotype" w:cs="Arial"/>
          <w:bCs/>
          <w:i/>
          <w:sz w:val="22"/>
          <w:szCs w:val="22"/>
        </w:rPr>
      </w:pPr>
      <w:r w:rsidRPr="00870F95">
        <w:rPr>
          <w:rFonts w:ascii="Palatino Linotype" w:hAnsi="Palatino Linotype" w:cs="Arial"/>
          <w:b/>
          <w:bCs/>
          <w:i/>
          <w:sz w:val="22"/>
          <w:szCs w:val="22"/>
        </w:rPr>
        <w:t>Criterio 5</w:t>
      </w:r>
      <w:r w:rsidRPr="00870F95">
        <w:rPr>
          <w:rFonts w:ascii="Palatino Linotype" w:hAnsi="Palatino Linotype" w:cs="Arial"/>
          <w:b/>
          <w:bCs/>
          <w:i/>
          <w:sz w:val="22"/>
          <w:szCs w:val="22"/>
        </w:rPr>
        <w:tab/>
        <w:t>Escolaridad:</w:t>
      </w:r>
      <w:r w:rsidRPr="00870F95">
        <w:rPr>
          <w:rFonts w:ascii="Palatino Linotype" w:hAnsi="Palatino Linotype" w:cs="Arial"/>
          <w:bCs/>
          <w:i/>
          <w:sz w:val="22"/>
          <w:szCs w:val="22"/>
        </w:rPr>
        <w:t xml:space="preserve"> </w:t>
      </w:r>
      <w:r w:rsidRPr="00870F95">
        <w:rPr>
          <w:rFonts w:ascii="Palatino Linotype" w:hAnsi="Palatino Linotype" w:cs="Arial"/>
          <w:b/>
          <w:bCs/>
          <w:i/>
          <w:sz w:val="22"/>
          <w:szCs w:val="22"/>
          <w:u w:val="single"/>
        </w:rPr>
        <w:t>Nivel máximo de estudios</w:t>
      </w:r>
      <w:r w:rsidRPr="00870F95">
        <w:rPr>
          <w:rFonts w:ascii="Palatino Linotype" w:hAnsi="Palatino Linotype" w:cs="Arial"/>
          <w:bCs/>
          <w:i/>
          <w:sz w:val="22"/>
          <w:szCs w:val="22"/>
        </w:rPr>
        <w:t xml:space="preserve"> (ninguno, primaria, secundaria, bachillerato, técnica, licenciatura, maestría, doctorado, posdoctorado)</w:t>
      </w:r>
    </w:p>
    <w:p w:rsidR="005536C5" w:rsidRPr="00870F95" w:rsidRDefault="005536C5" w:rsidP="005536C5">
      <w:pPr>
        <w:autoSpaceDE w:val="0"/>
        <w:autoSpaceDN w:val="0"/>
        <w:adjustRightInd w:val="0"/>
        <w:spacing w:before="120" w:after="120"/>
        <w:ind w:left="2410" w:right="902" w:hanging="1134"/>
        <w:jc w:val="both"/>
        <w:rPr>
          <w:rFonts w:ascii="Palatino Linotype" w:hAnsi="Palatino Linotype" w:cs="Arial"/>
          <w:bCs/>
          <w:i/>
          <w:sz w:val="22"/>
          <w:szCs w:val="22"/>
        </w:rPr>
      </w:pPr>
      <w:r w:rsidRPr="00870F95">
        <w:rPr>
          <w:rFonts w:ascii="Palatino Linotype" w:hAnsi="Palatino Linotype" w:cs="Arial"/>
          <w:bCs/>
          <w:i/>
          <w:sz w:val="22"/>
          <w:szCs w:val="22"/>
        </w:rPr>
        <w:t>Criterio 6</w:t>
      </w:r>
      <w:r w:rsidRPr="00870F95">
        <w:rPr>
          <w:rFonts w:ascii="Palatino Linotype" w:hAnsi="Palatino Linotype" w:cs="Arial"/>
          <w:bCs/>
          <w:i/>
          <w:sz w:val="22"/>
          <w:szCs w:val="22"/>
        </w:rPr>
        <w:tab/>
        <w:t xml:space="preserve">Área de estudio, en su caso </w:t>
      </w:r>
    </w:p>
    <w:p w:rsidR="005536C5" w:rsidRPr="00870F95" w:rsidRDefault="005536C5" w:rsidP="005536C5">
      <w:pPr>
        <w:autoSpaceDE w:val="0"/>
        <w:autoSpaceDN w:val="0"/>
        <w:adjustRightInd w:val="0"/>
        <w:spacing w:before="120" w:after="120"/>
        <w:ind w:left="2410" w:right="902" w:hanging="1134"/>
        <w:jc w:val="both"/>
        <w:rPr>
          <w:rFonts w:ascii="Palatino Linotype" w:hAnsi="Palatino Linotype" w:cs="Arial"/>
          <w:bCs/>
          <w:i/>
          <w:sz w:val="22"/>
          <w:szCs w:val="22"/>
        </w:rPr>
      </w:pPr>
      <w:r w:rsidRPr="00870F95">
        <w:rPr>
          <w:rFonts w:ascii="Palatino Linotype" w:hAnsi="Palatino Linotype" w:cs="Arial"/>
          <w:bCs/>
          <w:i/>
          <w:sz w:val="22"/>
          <w:szCs w:val="22"/>
        </w:rPr>
        <w:t>Criterio 7</w:t>
      </w:r>
      <w:r w:rsidRPr="00870F95">
        <w:rPr>
          <w:rFonts w:ascii="Palatino Linotype" w:hAnsi="Palatino Linotype" w:cs="Arial"/>
          <w:bCs/>
          <w:i/>
          <w:sz w:val="22"/>
          <w:szCs w:val="22"/>
        </w:rPr>
        <w:tab/>
        <w:t>Carrera genérica, en su caso</w:t>
      </w:r>
    </w:p>
    <w:p w:rsidR="005536C5" w:rsidRPr="00870F95" w:rsidRDefault="005536C5" w:rsidP="005536C5">
      <w:pPr>
        <w:autoSpaceDE w:val="0"/>
        <w:autoSpaceDN w:val="0"/>
        <w:adjustRightInd w:val="0"/>
        <w:spacing w:before="120" w:after="120"/>
        <w:ind w:left="2410" w:right="902" w:hanging="1134"/>
        <w:jc w:val="both"/>
        <w:rPr>
          <w:rFonts w:ascii="Palatino Linotype" w:hAnsi="Palatino Linotype" w:cs="Arial"/>
          <w:bCs/>
          <w:i/>
          <w:sz w:val="22"/>
          <w:szCs w:val="22"/>
        </w:rPr>
      </w:pPr>
      <w:r w:rsidRPr="00870F95">
        <w:rPr>
          <w:rFonts w:ascii="Palatino Linotype" w:hAnsi="Palatino Linotype" w:cs="Arial"/>
          <w:b/>
          <w:bCs/>
          <w:i/>
          <w:sz w:val="22"/>
          <w:szCs w:val="22"/>
        </w:rPr>
        <w:t>Criterio 8</w:t>
      </w:r>
      <w:r w:rsidRPr="00870F95">
        <w:rPr>
          <w:rFonts w:ascii="Palatino Linotype" w:hAnsi="Palatino Linotype" w:cs="Arial"/>
          <w:b/>
          <w:bCs/>
          <w:i/>
          <w:sz w:val="22"/>
          <w:szCs w:val="22"/>
        </w:rPr>
        <w:tab/>
      </w:r>
      <w:r w:rsidRPr="00870F95">
        <w:rPr>
          <w:rFonts w:ascii="Palatino Linotype" w:hAnsi="Palatino Linotype" w:cs="Arial"/>
          <w:b/>
          <w:bCs/>
          <w:i/>
          <w:sz w:val="22"/>
          <w:szCs w:val="22"/>
          <w:u w:val="single"/>
        </w:rPr>
        <w:t>Experiencia laboral</w:t>
      </w:r>
      <w:r w:rsidRPr="00870F95">
        <w:rPr>
          <w:rFonts w:ascii="Palatino Linotype" w:hAnsi="Palatino Linotype" w:cs="Arial"/>
          <w:bCs/>
          <w:i/>
          <w:sz w:val="22"/>
          <w:szCs w:val="22"/>
        </w:rPr>
        <w:t>, especificar por lo menos los tres últimos empleos en donde se indique:</w:t>
      </w:r>
    </w:p>
    <w:p w:rsidR="005536C5" w:rsidRPr="00870F95" w:rsidRDefault="005536C5" w:rsidP="005536C5">
      <w:pPr>
        <w:autoSpaceDE w:val="0"/>
        <w:autoSpaceDN w:val="0"/>
        <w:adjustRightInd w:val="0"/>
        <w:spacing w:before="120" w:after="120"/>
        <w:ind w:left="2410" w:right="902" w:hanging="1134"/>
        <w:jc w:val="both"/>
        <w:rPr>
          <w:rFonts w:ascii="Palatino Linotype" w:hAnsi="Palatino Linotype" w:cs="Arial"/>
          <w:b/>
          <w:bCs/>
          <w:i/>
          <w:sz w:val="22"/>
          <w:szCs w:val="22"/>
        </w:rPr>
      </w:pPr>
      <w:r w:rsidRPr="00870F95">
        <w:rPr>
          <w:rFonts w:ascii="Palatino Linotype" w:hAnsi="Palatino Linotype" w:cs="Arial"/>
          <w:b/>
          <w:bCs/>
          <w:i/>
          <w:sz w:val="22"/>
          <w:szCs w:val="22"/>
        </w:rPr>
        <w:t>Criterio 9</w:t>
      </w:r>
      <w:r w:rsidRPr="00870F95">
        <w:rPr>
          <w:rFonts w:ascii="Palatino Linotype" w:hAnsi="Palatino Linotype" w:cs="Arial"/>
          <w:b/>
          <w:bCs/>
          <w:i/>
          <w:sz w:val="22"/>
          <w:szCs w:val="22"/>
        </w:rPr>
        <w:tab/>
      </w:r>
      <w:r w:rsidRPr="00870F95">
        <w:rPr>
          <w:rFonts w:ascii="Palatino Linotype" w:hAnsi="Palatino Linotype" w:cs="Arial"/>
          <w:b/>
          <w:bCs/>
          <w:i/>
          <w:sz w:val="22"/>
          <w:szCs w:val="22"/>
          <w:u w:val="single"/>
        </w:rPr>
        <w:t>Periodo (día/mes/año inicio, día/mes/año conclusión)</w:t>
      </w:r>
      <w:r w:rsidRPr="00870F95">
        <w:rPr>
          <w:rFonts w:ascii="Palatino Linotype" w:hAnsi="Palatino Linotype" w:cs="Arial"/>
          <w:b/>
          <w:bCs/>
          <w:i/>
          <w:sz w:val="22"/>
          <w:szCs w:val="22"/>
        </w:rPr>
        <w:t xml:space="preserve"> </w:t>
      </w:r>
    </w:p>
    <w:p w:rsidR="005536C5" w:rsidRPr="00870F95" w:rsidRDefault="005536C5" w:rsidP="005536C5">
      <w:pPr>
        <w:autoSpaceDE w:val="0"/>
        <w:autoSpaceDN w:val="0"/>
        <w:adjustRightInd w:val="0"/>
        <w:spacing w:before="120" w:after="120"/>
        <w:ind w:left="2410" w:right="902" w:hanging="1134"/>
        <w:jc w:val="both"/>
        <w:rPr>
          <w:rFonts w:ascii="Palatino Linotype" w:hAnsi="Palatino Linotype" w:cs="Arial"/>
          <w:b/>
          <w:bCs/>
          <w:i/>
          <w:sz w:val="22"/>
          <w:szCs w:val="22"/>
        </w:rPr>
      </w:pPr>
      <w:r w:rsidRPr="00870F95">
        <w:rPr>
          <w:rFonts w:ascii="Palatino Linotype" w:hAnsi="Palatino Linotype" w:cs="Arial"/>
          <w:b/>
          <w:bCs/>
          <w:i/>
          <w:sz w:val="22"/>
          <w:szCs w:val="22"/>
        </w:rPr>
        <w:t>Criterio 10</w:t>
      </w:r>
      <w:r w:rsidRPr="00870F95">
        <w:rPr>
          <w:rFonts w:ascii="Palatino Linotype" w:hAnsi="Palatino Linotype" w:cs="Arial"/>
          <w:b/>
          <w:bCs/>
          <w:i/>
          <w:sz w:val="22"/>
          <w:szCs w:val="22"/>
        </w:rPr>
        <w:tab/>
      </w:r>
      <w:r w:rsidRPr="00870F95">
        <w:rPr>
          <w:rFonts w:ascii="Palatino Linotype" w:hAnsi="Palatino Linotype" w:cs="Arial"/>
          <w:b/>
          <w:bCs/>
          <w:i/>
          <w:sz w:val="22"/>
          <w:szCs w:val="22"/>
          <w:u w:val="single"/>
        </w:rPr>
        <w:t>Denominación de la Institución / empresa</w:t>
      </w:r>
    </w:p>
    <w:p w:rsidR="005536C5" w:rsidRPr="00870F95" w:rsidRDefault="005536C5" w:rsidP="005536C5">
      <w:pPr>
        <w:autoSpaceDE w:val="0"/>
        <w:autoSpaceDN w:val="0"/>
        <w:adjustRightInd w:val="0"/>
        <w:spacing w:before="120" w:after="120"/>
        <w:ind w:left="2410" w:right="902" w:hanging="1134"/>
        <w:jc w:val="both"/>
        <w:rPr>
          <w:rFonts w:ascii="Palatino Linotype" w:hAnsi="Palatino Linotype" w:cs="Arial"/>
          <w:b/>
          <w:bCs/>
          <w:i/>
          <w:sz w:val="22"/>
          <w:szCs w:val="22"/>
        </w:rPr>
      </w:pPr>
      <w:r w:rsidRPr="00870F95">
        <w:rPr>
          <w:rFonts w:ascii="Palatino Linotype" w:hAnsi="Palatino Linotype" w:cs="Arial"/>
          <w:b/>
          <w:bCs/>
          <w:i/>
          <w:sz w:val="22"/>
          <w:szCs w:val="22"/>
        </w:rPr>
        <w:t>Criterio 11</w:t>
      </w:r>
      <w:r w:rsidRPr="00870F95">
        <w:rPr>
          <w:rFonts w:ascii="Palatino Linotype" w:hAnsi="Palatino Linotype" w:cs="Arial"/>
          <w:b/>
          <w:bCs/>
          <w:i/>
          <w:sz w:val="22"/>
          <w:szCs w:val="22"/>
        </w:rPr>
        <w:tab/>
      </w:r>
      <w:r w:rsidRPr="00870F95">
        <w:rPr>
          <w:rFonts w:ascii="Palatino Linotype" w:hAnsi="Palatino Linotype" w:cs="Arial"/>
          <w:b/>
          <w:bCs/>
          <w:i/>
          <w:sz w:val="22"/>
          <w:szCs w:val="22"/>
          <w:u w:val="single"/>
        </w:rPr>
        <w:t>Cargo o puesto desempeñado</w:t>
      </w:r>
    </w:p>
    <w:p w:rsidR="005536C5" w:rsidRPr="00870F95" w:rsidRDefault="005536C5" w:rsidP="005536C5">
      <w:pPr>
        <w:autoSpaceDE w:val="0"/>
        <w:autoSpaceDN w:val="0"/>
        <w:adjustRightInd w:val="0"/>
        <w:spacing w:before="120" w:after="120"/>
        <w:ind w:left="2410" w:right="902" w:hanging="1134"/>
        <w:jc w:val="both"/>
        <w:rPr>
          <w:rFonts w:ascii="Palatino Linotype" w:hAnsi="Palatino Linotype" w:cs="Arial"/>
          <w:b/>
          <w:bCs/>
          <w:i/>
          <w:sz w:val="22"/>
          <w:szCs w:val="22"/>
        </w:rPr>
      </w:pPr>
      <w:r w:rsidRPr="00870F95">
        <w:rPr>
          <w:rFonts w:ascii="Palatino Linotype" w:hAnsi="Palatino Linotype" w:cs="Arial"/>
          <w:b/>
          <w:bCs/>
          <w:i/>
          <w:sz w:val="22"/>
          <w:szCs w:val="22"/>
        </w:rPr>
        <w:t>Criterio 12</w:t>
      </w:r>
      <w:r w:rsidRPr="00870F95">
        <w:rPr>
          <w:rFonts w:ascii="Palatino Linotype" w:hAnsi="Palatino Linotype" w:cs="Arial"/>
          <w:b/>
          <w:bCs/>
          <w:i/>
          <w:sz w:val="22"/>
          <w:szCs w:val="22"/>
        </w:rPr>
        <w:tab/>
      </w:r>
      <w:r w:rsidRPr="00870F95">
        <w:rPr>
          <w:rFonts w:ascii="Palatino Linotype" w:hAnsi="Palatino Linotype" w:cs="Arial"/>
          <w:b/>
          <w:bCs/>
          <w:i/>
          <w:sz w:val="22"/>
          <w:szCs w:val="22"/>
          <w:u w:val="single"/>
        </w:rPr>
        <w:t>Campo de experiencia</w:t>
      </w:r>
    </w:p>
    <w:p w:rsidR="005536C5" w:rsidRPr="00870F95" w:rsidRDefault="005536C5" w:rsidP="005536C5">
      <w:pPr>
        <w:tabs>
          <w:tab w:val="left" w:pos="2093"/>
        </w:tabs>
        <w:spacing w:before="120" w:after="120"/>
        <w:ind w:left="2410" w:right="902" w:hanging="1134"/>
        <w:rPr>
          <w:rFonts w:ascii="Palatino Linotype" w:hAnsi="Palatino Linotype" w:cs="Arial"/>
          <w:i/>
          <w:sz w:val="22"/>
          <w:szCs w:val="22"/>
        </w:rPr>
      </w:pPr>
      <w:r w:rsidRPr="00870F95">
        <w:rPr>
          <w:rFonts w:ascii="Palatino Linotype" w:hAnsi="Palatino Linotype" w:cs="Arial"/>
          <w:i/>
          <w:sz w:val="22"/>
          <w:szCs w:val="22"/>
        </w:rPr>
        <w:t>[…]</w:t>
      </w:r>
    </w:p>
    <w:p w:rsidR="005536C5" w:rsidRPr="00870F95" w:rsidRDefault="005536C5" w:rsidP="005536C5">
      <w:pPr>
        <w:pStyle w:val="Prrafodelista"/>
        <w:spacing w:before="360"/>
        <w:ind w:left="709" w:right="709"/>
        <w:jc w:val="both"/>
        <w:rPr>
          <w:rFonts w:ascii="Palatino Linotype" w:hAnsi="Palatino Linotype"/>
          <w:b/>
          <w:i/>
          <w:sz w:val="22"/>
          <w:szCs w:val="22"/>
        </w:rPr>
      </w:pPr>
      <w:r w:rsidRPr="00870F95">
        <w:rPr>
          <w:rFonts w:ascii="Palatino Linotype" w:hAnsi="Palatino Linotype"/>
          <w:b/>
          <w:i/>
          <w:sz w:val="22"/>
          <w:szCs w:val="22"/>
        </w:rPr>
        <w:t>Formato 17 LGT_Art_70_Fr_XVII</w:t>
      </w:r>
    </w:p>
    <w:p w:rsidR="005536C5" w:rsidRPr="00870F95" w:rsidRDefault="005536C5" w:rsidP="005536C5">
      <w:pPr>
        <w:pStyle w:val="Prrafodelista"/>
        <w:spacing w:before="120" w:after="60"/>
        <w:ind w:left="709" w:right="709"/>
        <w:jc w:val="center"/>
        <w:rPr>
          <w:rFonts w:ascii="Palatino Linotype" w:hAnsi="Palatino Linotype"/>
          <w:b/>
          <w:bCs/>
          <w:i/>
          <w:sz w:val="18"/>
          <w:szCs w:val="18"/>
          <w:lang w:eastAsia="es-MX"/>
        </w:rPr>
      </w:pPr>
      <w:r w:rsidRPr="00870F95">
        <w:rPr>
          <w:rFonts w:ascii="Palatino Linotype" w:hAnsi="Palatino Linotype"/>
          <w:b/>
          <w:bCs/>
          <w:i/>
          <w:sz w:val="18"/>
          <w:szCs w:val="18"/>
          <w:lang w:eastAsia="es-MX"/>
        </w:rPr>
        <w:t>Información curricular de los(as) servidores(as) públicas(os) y/o personas que desempeñen un empleo, cargo o comisión en &lt;&lt;sujeto obligado&gt;&gt;</w:t>
      </w:r>
    </w:p>
    <w:tbl>
      <w:tblPr>
        <w:tblStyle w:val="Tablaconcuadrcula"/>
        <w:tblW w:w="761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1276"/>
        <w:gridCol w:w="992"/>
        <w:gridCol w:w="1276"/>
        <w:gridCol w:w="1479"/>
        <w:gridCol w:w="1745"/>
      </w:tblGrid>
      <w:tr w:rsidR="005536C5" w:rsidRPr="00870F95" w:rsidTr="005536C5">
        <w:trPr>
          <w:trHeight w:val="216"/>
          <w:jc w:val="center"/>
        </w:trPr>
        <w:tc>
          <w:tcPr>
            <w:tcW w:w="846" w:type="dxa"/>
            <w:vMerge w:val="restart"/>
            <w:vAlign w:val="center"/>
          </w:tcPr>
          <w:p w:rsidR="005536C5" w:rsidRPr="00870F95" w:rsidRDefault="005536C5" w:rsidP="005536C5">
            <w:pPr>
              <w:jc w:val="center"/>
              <w:rPr>
                <w:rFonts w:ascii="Palatino Linotype" w:hAnsi="Palatino Linotype" w:cstheme="minorHAnsi"/>
                <w:i/>
                <w:sz w:val="16"/>
                <w:szCs w:val="16"/>
              </w:rPr>
            </w:pPr>
            <w:bookmarkStart w:id="9" w:name="OLE_LINK1"/>
            <w:r w:rsidRPr="00870F95">
              <w:rPr>
                <w:rFonts w:ascii="Palatino Linotype" w:hAnsi="Palatino Linotype" w:cstheme="minorHAnsi"/>
                <w:i/>
                <w:sz w:val="16"/>
                <w:szCs w:val="16"/>
              </w:rPr>
              <w:t>Clave o nivel del puesto</w:t>
            </w:r>
          </w:p>
        </w:tc>
        <w:tc>
          <w:tcPr>
            <w:tcW w:w="1276" w:type="dxa"/>
            <w:vMerge w:val="restart"/>
            <w:vAlign w:val="center"/>
          </w:tcPr>
          <w:p w:rsidR="005536C5" w:rsidRPr="00870F95" w:rsidRDefault="005536C5" w:rsidP="005536C5">
            <w:pPr>
              <w:jc w:val="center"/>
              <w:rPr>
                <w:rFonts w:ascii="Palatino Linotype" w:hAnsi="Palatino Linotype" w:cstheme="minorHAnsi"/>
                <w:i/>
                <w:sz w:val="16"/>
                <w:szCs w:val="16"/>
              </w:rPr>
            </w:pPr>
            <w:r w:rsidRPr="00870F95">
              <w:rPr>
                <w:rFonts w:ascii="Palatino Linotype" w:hAnsi="Palatino Linotype" w:cstheme="minorHAnsi"/>
                <w:i/>
                <w:sz w:val="16"/>
                <w:szCs w:val="16"/>
              </w:rPr>
              <w:t xml:space="preserve">Denominación del cargo o nombramiento otorgado </w:t>
            </w:r>
          </w:p>
        </w:tc>
        <w:tc>
          <w:tcPr>
            <w:tcW w:w="3747" w:type="dxa"/>
            <w:gridSpan w:val="3"/>
            <w:vMerge w:val="restart"/>
            <w:vAlign w:val="center"/>
          </w:tcPr>
          <w:p w:rsidR="005536C5" w:rsidRPr="00870F95" w:rsidRDefault="005536C5" w:rsidP="005536C5">
            <w:pPr>
              <w:jc w:val="center"/>
              <w:rPr>
                <w:rFonts w:ascii="Palatino Linotype" w:hAnsi="Palatino Linotype" w:cstheme="minorHAnsi"/>
                <w:b/>
                <w:i/>
                <w:sz w:val="16"/>
                <w:szCs w:val="16"/>
                <w:u w:val="single"/>
              </w:rPr>
            </w:pPr>
            <w:r w:rsidRPr="00870F95">
              <w:rPr>
                <w:rFonts w:ascii="Palatino Linotype" w:hAnsi="Palatino Linotype" w:cstheme="minorHAnsi"/>
                <w:b/>
                <w:i/>
                <w:sz w:val="16"/>
                <w:szCs w:val="16"/>
                <w:u w:val="single"/>
              </w:rPr>
              <w:t>Nombre del(la) servidor(a) público(a)</w:t>
            </w:r>
          </w:p>
        </w:tc>
        <w:tc>
          <w:tcPr>
            <w:tcW w:w="1745" w:type="dxa"/>
            <w:vMerge w:val="restart"/>
            <w:vAlign w:val="center"/>
          </w:tcPr>
          <w:p w:rsidR="005536C5" w:rsidRPr="00870F95" w:rsidRDefault="005536C5" w:rsidP="005536C5">
            <w:pPr>
              <w:jc w:val="center"/>
              <w:rPr>
                <w:rFonts w:ascii="Palatino Linotype" w:hAnsi="Palatino Linotype" w:cstheme="minorHAnsi"/>
                <w:i/>
                <w:sz w:val="16"/>
                <w:szCs w:val="16"/>
              </w:rPr>
            </w:pPr>
            <w:r w:rsidRPr="00870F95">
              <w:rPr>
                <w:rFonts w:ascii="Palatino Linotype" w:hAnsi="Palatino Linotype" w:cstheme="minorHAnsi"/>
                <w:i/>
                <w:sz w:val="16"/>
                <w:szCs w:val="16"/>
              </w:rPr>
              <w:t>Unidad administrativa de adscripción (Área) del servidor público (catálogo, en su caso)</w:t>
            </w:r>
          </w:p>
        </w:tc>
      </w:tr>
      <w:tr w:rsidR="005536C5" w:rsidRPr="00870F95" w:rsidTr="005536C5">
        <w:trPr>
          <w:trHeight w:val="216"/>
          <w:jc w:val="center"/>
        </w:trPr>
        <w:tc>
          <w:tcPr>
            <w:tcW w:w="846" w:type="dxa"/>
            <w:vMerge/>
            <w:vAlign w:val="center"/>
          </w:tcPr>
          <w:p w:rsidR="005536C5" w:rsidRPr="00870F95" w:rsidRDefault="005536C5" w:rsidP="005536C5">
            <w:pPr>
              <w:jc w:val="center"/>
              <w:rPr>
                <w:rFonts w:ascii="Palatino Linotype" w:hAnsi="Palatino Linotype" w:cstheme="minorHAnsi"/>
                <w:i/>
                <w:sz w:val="16"/>
                <w:szCs w:val="16"/>
              </w:rPr>
            </w:pPr>
          </w:p>
        </w:tc>
        <w:tc>
          <w:tcPr>
            <w:tcW w:w="1276" w:type="dxa"/>
            <w:vMerge/>
            <w:vAlign w:val="center"/>
          </w:tcPr>
          <w:p w:rsidR="005536C5" w:rsidRPr="00870F95" w:rsidRDefault="005536C5" w:rsidP="005536C5">
            <w:pPr>
              <w:jc w:val="center"/>
              <w:rPr>
                <w:rFonts w:ascii="Palatino Linotype" w:hAnsi="Palatino Linotype" w:cstheme="minorHAnsi"/>
                <w:i/>
                <w:sz w:val="16"/>
                <w:szCs w:val="16"/>
              </w:rPr>
            </w:pPr>
          </w:p>
        </w:tc>
        <w:tc>
          <w:tcPr>
            <w:tcW w:w="3747" w:type="dxa"/>
            <w:gridSpan w:val="3"/>
            <w:vMerge/>
            <w:vAlign w:val="center"/>
          </w:tcPr>
          <w:p w:rsidR="005536C5" w:rsidRPr="00870F95" w:rsidRDefault="005536C5" w:rsidP="005536C5">
            <w:pPr>
              <w:jc w:val="center"/>
              <w:rPr>
                <w:rFonts w:ascii="Palatino Linotype" w:hAnsi="Palatino Linotype" w:cstheme="minorHAnsi"/>
                <w:i/>
                <w:sz w:val="16"/>
                <w:szCs w:val="16"/>
              </w:rPr>
            </w:pPr>
          </w:p>
        </w:tc>
        <w:tc>
          <w:tcPr>
            <w:tcW w:w="1745" w:type="dxa"/>
            <w:vMerge/>
            <w:vAlign w:val="center"/>
          </w:tcPr>
          <w:p w:rsidR="005536C5" w:rsidRPr="00870F95" w:rsidRDefault="005536C5" w:rsidP="005536C5">
            <w:pPr>
              <w:jc w:val="center"/>
              <w:rPr>
                <w:rFonts w:ascii="Palatino Linotype" w:hAnsi="Palatino Linotype" w:cstheme="minorHAnsi"/>
                <w:i/>
                <w:sz w:val="16"/>
                <w:szCs w:val="16"/>
              </w:rPr>
            </w:pPr>
          </w:p>
        </w:tc>
      </w:tr>
      <w:tr w:rsidR="005536C5" w:rsidRPr="00870F95" w:rsidTr="005536C5">
        <w:trPr>
          <w:trHeight w:val="45"/>
          <w:jc w:val="center"/>
        </w:trPr>
        <w:tc>
          <w:tcPr>
            <w:tcW w:w="846" w:type="dxa"/>
            <w:vMerge/>
            <w:vAlign w:val="center"/>
          </w:tcPr>
          <w:p w:rsidR="005536C5" w:rsidRPr="00870F95" w:rsidRDefault="005536C5" w:rsidP="005536C5">
            <w:pPr>
              <w:jc w:val="center"/>
              <w:rPr>
                <w:rFonts w:ascii="Palatino Linotype" w:hAnsi="Palatino Linotype" w:cstheme="minorHAnsi"/>
                <w:i/>
                <w:sz w:val="16"/>
                <w:szCs w:val="16"/>
              </w:rPr>
            </w:pPr>
          </w:p>
        </w:tc>
        <w:tc>
          <w:tcPr>
            <w:tcW w:w="1276" w:type="dxa"/>
            <w:vMerge/>
            <w:vAlign w:val="center"/>
          </w:tcPr>
          <w:p w:rsidR="005536C5" w:rsidRPr="00870F95" w:rsidRDefault="005536C5" w:rsidP="005536C5">
            <w:pPr>
              <w:jc w:val="center"/>
              <w:rPr>
                <w:rFonts w:ascii="Palatino Linotype" w:hAnsi="Palatino Linotype" w:cstheme="minorHAnsi"/>
                <w:i/>
                <w:sz w:val="16"/>
                <w:szCs w:val="16"/>
              </w:rPr>
            </w:pPr>
          </w:p>
        </w:tc>
        <w:tc>
          <w:tcPr>
            <w:tcW w:w="992" w:type="dxa"/>
            <w:vAlign w:val="center"/>
          </w:tcPr>
          <w:p w:rsidR="005536C5" w:rsidRPr="00870F95" w:rsidRDefault="005536C5" w:rsidP="005536C5">
            <w:pPr>
              <w:jc w:val="center"/>
              <w:rPr>
                <w:rFonts w:ascii="Palatino Linotype" w:hAnsi="Palatino Linotype" w:cstheme="minorHAnsi"/>
                <w:i/>
                <w:sz w:val="16"/>
                <w:szCs w:val="16"/>
              </w:rPr>
            </w:pPr>
            <w:r w:rsidRPr="00870F95">
              <w:rPr>
                <w:rFonts w:ascii="Palatino Linotype" w:hAnsi="Palatino Linotype" w:cstheme="minorHAnsi"/>
                <w:i/>
                <w:sz w:val="16"/>
                <w:szCs w:val="16"/>
              </w:rPr>
              <w:t>Nombre(s)</w:t>
            </w:r>
          </w:p>
        </w:tc>
        <w:tc>
          <w:tcPr>
            <w:tcW w:w="1276" w:type="dxa"/>
            <w:vAlign w:val="center"/>
          </w:tcPr>
          <w:p w:rsidR="005536C5" w:rsidRPr="00870F95" w:rsidRDefault="005536C5" w:rsidP="005536C5">
            <w:pPr>
              <w:jc w:val="center"/>
              <w:rPr>
                <w:rFonts w:ascii="Palatino Linotype" w:hAnsi="Palatino Linotype" w:cstheme="minorHAnsi"/>
                <w:i/>
                <w:sz w:val="16"/>
                <w:szCs w:val="16"/>
              </w:rPr>
            </w:pPr>
            <w:r w:rsidRPr="00870F95">
              <w:rPr>
                <w:rFonts w:ascii="Palatino Linotype" w:hAnsi="Palatino Linotype" w:cstheme="minorHAnsi"/>
                <w:i/>
                <w:sz w:val="16"/>
                <w:szCs w:val="16"/>
              </w:rPr>
              <w:t>Primer Apellido</w:t>
            </w:r>
          </w:p>
        </w:tc>
        <w:tc>
          <w:tcPr>
            <w:tcW w:w="1479" w:type="dxa"/>
            <w:vAlign w:val="center"/>
          </w:tcPr>
          <w:p w:rsidR="005536C5" w:rsidRPr="00870F95" w:rsidRDefault="005536C5" w:rsidP="005536C5">
            <w:pPr>
              <w:jc w:val="center"/>
              <w:rPr>
                <w:rFonts w:ascii="Palatino Linotype" w:hAnsi="Palatino Linotype" w:cstheme="minorHAnsi"/>
                <w:i/>
                <w:sz w:val="16"/>
                <w:szCs w:val="16"/>
              </w:rPr>
            </w:pPr>
            <w:r w:rsidRPr="00870F95">
              <w:rPr>
                <w:rFonts w:ascii="Palatino Linotype" w:hAnsi="Palatino Linotype" w:cstheme="minorHAnsi"/>
                <w:i/>
                <w:sz w:val="16"/>
                <w:szCs w:val="16"/>
              </w:rPr>
              <w:t xml:space="preserve">Segundo Apellido </w:t>
            </w:r>
          </w:p>
        </w:tc>
        <w:tc>
          <w:tcPr>
            <w:tcW w:w="1745" w:type="dxa"/>
            <w:vMerge/>
            <w:vAlign w:val="center"/>
          </w:tcPr>
          <w:p w:rsidR="005536C5" w:rsidRPr="00870F95" w:rsidRDefault="005536C5" w:rsidP="005536C5">
            <w:pPr>
              <w:jc w:val="center"/>
              <w:rPr>
                <w:rFonts w:ascii="Palatino Linotype" w:hAnsi="Palatino Linotype" w:cstheme="minorHAnsi"/>
                <w:i/>
                <w:sz w:val="16"/>
                <w:szCs w:val="16"/>
              </w:rPr>
            </w:pPr>
          </w:p>
        </w:tc>
      </w:tr>
      <w:tr w:rsidR="005536C5" w:rsidRPr="00870F95" w:rsidTr="005536C5">
        <w:trPr>
          <w:trHeight w:val="45"/>
          <w:jc w:val="center"/>
        </w:trPr>
        <w:tc>
          <w:tcPr>
            <w:tcW w:w="846" w:type="dxa"/>
          </w:tcPr>
          <w:p w:rsidR="005536C5" w:rsidRPr="00870F95" w:rsidRDefault="005536C5" w:rsidP="005536C5">
            <w:pPr>
              <w:jc w:val="both"/>
              <w:rPr>
                <w:rFonts w:ascii="Palatino Linotype" w:hAnsi="Palatino Linotype" w:cstheme="minorHAnsi"/>
                <w:i/>
                <w:sz w:val="16"/>
                <w:szCs w:val="16"/>
              </w:rPr>
            </w:pPr>
          </w:p>
        </w:tc>
        <w:tc>
          <w:tcPr>
            <w:tcW w:w="1276" w:type="dxa"/>
          </w:tcPr>
          <w:p w:rsidR="005536C5" w:rsidRPr="00870F95" w:rsidRDefault="005536C5" w:rsidP="005536C5">
            <w:pPr>
              <w:jc w:val="both"/>
              <w:rPr>
                <w:rFonts w:ascii="Palatino Linotype" w:hAnsi="Palatino Linotype" w:cstheme="minorHAnsi"/>
                <w:i/>
                <w:sz w:val="16"/>
                <w:szCs w:val="16"/>
              </w:rPr>
            </w:pPr>
          </w:p>
        </w:tc>
        <w:tc>
          <w:tcPr>
            <w:tcW w:w="992" w:type="dxa"/>
          </w:tcPr>
          <w:p w:rsidR="005536C5" w:rsidRPr="00870F95" w:rsidRDefault="005536C5" w:rsidP="005536C5">
            <w:pPr>
              <w:jc w:val="both"/>
              <w:rPr>
                <w:rFonts w:ascii="Palatino Linotype" w:hAnsi="Palatino Linotype" w:cstheme="minorHAnsi"/>
                <w:i/>
                <w:sz w:val="16"/>
                <w:szCs w:val="16"/>
              </w:rPr>
            </w:pPr>
          </w:p>
        </w:tc>
        <w:tc>
          <w:tcPr>
            <w:tcW w:w="1276" w:type="dxa"/>
          </w:tcPr>
          <w:p w:rsidR="005536C5" w:rsidRPr="00870F95" w:rsidRDefault="005536C5" w:rsidP="005536C5">
            <w:pPr>
              <w:jc w:val="both"/>
              <w:rPr>
                <w:rFonts w:ascii="Palatino Linotype" w:hAnsi="Palatino Linotype" w:cstheme="minorHAnsi"/>
                <w:i/>
                <w:sz w:val="16"/>
                <w:szCs w:val="16"/>
              </w:rPr>
            </w:pPr>
          </w:p>
        </w:tc>
        <w:tc>
          <w:tcPr>
            <w:tcW w:w="1479" w:type="dxa"/>
          </w:tcPr>
          <w:p w:rsidR="005536C5" w:rsidRPr="00870F95" w:rsidRDefault="005536C5" w:rsidP="005536C5">
            <w:pPr>
              <w:jc w:val="both"/>
              <w:rPr>
                <w:rFonts w:ascii="Palatino Linotype" w:hAnsi="Palatino Linotype" w:cstheme="minorHAnsi"/>
                <w:i/>
                <w:sz w:val="16"/>
                <w:szCs w:val="16"/>
              </w:rPr>
            </w:pPr>
          </w:p>
        </w:tc>
        <w:tc>
          <w:tcPr>
            <w:tcW w:w="1745" w:type="dxa"/>
          </w:tcPr>
          <w:p w:rsidR="005536C5" w:rsidRPr="00870F95" w:rsidRDefault="005536C5" w:rsidP="005536C5">
            <w:pPr>
              <w:jc w:val="both"/>
              <w:rPr>
                <w:rFonts w:ascii="Palatino Linotype" w:hAnsi="Palatino Linotype" w:cstheme="minorHAnsi"/>
                <w:i/>
                <w:sz w:val="16"/>
                <w:szCs w:val="16"/>
              </w:rPr>
            </w:pPr>
          </w:p>
        </w:tc>
      </w:tr>
      <w:tr w:rsidR="005536C5" w:rsidRPr="00870F95" w:rsidTr="005536C5">
        <w:trPr>
          <w:trHeight w:val="45"/>
          <w:jc w:val="center"/>
        </w:trPr>
        <w:tc>
          <w:tcPr>
            <w:tcW w:w="846" w:type="dxa"/>
          </w:tcPr>
          <w:p w:rsidR="005536C5" w:rsidRPr="00870F95" w:rsidRDefault="005536C5" w:rsidP="005536C5">
            <w:pPr>
              <w:jc w:val="both"/>
              <w:rPr>
                <w:rFonts w:ascii="Palatino Linotype" w:hAnsi="Palatino Linotype" w:cstheme="minorHAnsi"/>
                <w:i/>
                <w:sz w:val="16"/>
                <w:szCs w:val="16"/>
              </w:rPr>
            </w:pPr>
          </w:p>
        </w:tc>
        <w:tc>
          <w:tcPr>
            <w:tcW w:w="1276" w:type="dxa"/>
          </w:tcPr>
          <w:p w:rsidR="005536C5" w:rsidRPr="00870F95" w:rsidRDefault="005536C5" w:rsidP="005536C5">
            <w:pPr>
              <w:jc w:val="both"/>
              <w:rPr>
                <w:rFonts w:ascii="Palatino Linotype" w:hAnsi="Palatino Linotype" w:cstheme="minorHAnsi"/>
                <w:i/>
                <w:sz w:val="16"/>
                <w:szCs w:val="16"/>
              </w:rPr>
            </w:pPr>
          </w:p>
        </w:tc>
        <w:tc>
          <w:tcPr>
            <w:tcW w:w="992" w:type="dxa"/>
          </w:tcPr>
          <w:p w:rsidR="005536C5" w:rsidRPr="00870F95" w:rsidRDefault="005536C5" w:rsidP="005536C5">
            <w:pPr>
              <w:jc w:val="both"/>
              <w:rPr>
                <w:rFonts w:ascii="Palatino Linotype" w:hAnsi="Palatino Linotype" w:cstheme="minorHAnsi"/>
                <w:i/>
                <w:sz w:val="16"/>
                <w:szCs w:val="16"/>
              </w:rPr>
            </w:pPr>
          </w:p>
        </w:tc>
        <w:tc>
          <w:tcPr>
            <w:tcW w:w="1276" w:type="dxa"/>
          </w:tcPr>
          <w:p w:rsidR="005536C5" w:rsidRPr="00870F95" w:rsidRDefault="005536C5" w:rsidP="005536C5">
            <w:pPr>
              <w:jc w:val="both"/>
              <w:rPr>
                <w:rFonts w:ascii="Palatino Linotype" w:hAnsi="Palatino Linotype" w:cstheme="minorHAnsi"/>
                <w:i/>
                <w:sz w:val="16"/>
                <w:szCs w:val="16"/>
              </w:rPr>
            </w:pPr>
          </w:p>
        </w:tc>
        <w:tc>
          <w:tcPr>
            <w:tcW w:w="1479" w:type="dxa"/>
          </w:tcPr>
          <w:p w:rsidR="005536C5" w:rsidRPr="00870F95" w:rsidRDefault="005536C5" w:rsidP="005536C5">
            <w:pPr>
              <w:jc w:val="both"/>
              <w:rPr>
                <w:rFonts w:ascii="Palatino Linotype" w:hAnsi="Palatino Linotype" w:cstheme="minorHAnsi"/>
                <w:i/>
                <w:sz w:val="16"/>
                <w:szCs w:val="16"/>
              </w:rPr>
            </w:pPr>
          </w:p>
        </w:tc>
        <w:tc>
          <w:tcPr>
            <w:tcW w:w="1745" w:type="dxa"/>
          </w:tcPr>
          <w:p w:rsidR="005536C5" w:rsidRPr="00870F95" w:rsidRDefault="005536C5" w:rsidP="005536C5">
            <w:pPr>
              <w:jc w:val="both"/>
              <w:rPr>
                <w:rFonts w:ascii="Palatino Linotype" w:hAnsi="Palatino Linotype" w:cstheme="minorHAnsi"/>
                <w:i/>
                <w:sz w:val="16"/>
                <w:szCs w:val="16"/>
              </w:rPr>
            </w:pPr>
          </w:p>
        </w:tc>
      </w:tr>
      <w:bookmarkEnd w:id="9"/>
    </w:tbl>
    <w:p w:rsidR="005536C5" w:rsidRPr="00870F95" w:rsidRDefault="005536C5" w:rsidP="005536C5">
      <w:pPr>
        <w:jc w:val="both"/>
        <w:rPr>
          <w:rFonts w:ascii="Palatino Linotype" w:hAnsi="Palatino Linotype"/>
          <w:i/>
          <w:sz w:val="16"/>
          <w:szCs w:val="16"/>
          <w:lang w:eastAsia="es-MX"/>
        </w:rPr>
      </w:pPr>
    </w:p>
    <w:tbl>
      <w:tblPr>
        <w:tblW w:w="0" w:type="auto"/>
        <w:jc w:val="center"/>
        <w:tblCellMar>
          <w:left w:w="70" w:type="dxa"/>
          <w:right w:w="70" w:type="dxa"/>
        </w:tblCellMar>
        <w:tblLook w:val="04A0" w:firstRow="1" w:lastRow="0" w:firstColumn="1" w:lastColumn="0" w:noHBand="0" w:noVBand="1"/>
      </w:tblPr>
      <w:tblGrid>
        <w:gridCol w:w="1752"/>
        <w:gridCol w:w="618"/>
        <w:gridCol w:w="692"/>
        <w:gridCol w:w="1022"/>
        <w:gridCol w:w="1095"/>
        <w:gridCol w:w="1086"/>
        <w:gridCol w:w="985"/>
        <w:gridCol w:w="864"/>
        <w:gridCol w:w="997"/>
      </w:tblGrid>
      <w:tr w:rsidR="005536C5" w:rsidRPr="00870F95" w:rsidTr="005536C5">
        <w:trPr>
          <w:trHeight w:val="45"/>
          <w:jc w:val="center"/>
        </w:trPr>
        <w:tc>
          <w:tcPr>
            <w:tcW w:w="9111" w:type="dxa"/>
            <w:gridSpan w:val="9"/>
            <w:tcBorders>
              <w:top w:val="dotted" w:sz="4" w:space="0" w:color="auto"/>
              <w:left w:val="dotted" w:sz="4" w:space="0" w:color="auto"/>
              <w:bottom w:val="dotted" w:sz="4" w:space="0" w:color="auto"/>
              <w:right w:val="dotted" w:sz="4" w:space="0" w:color="auto"/>
            </w:tcBorders>
            <w:shd w:val="clear" w:color="auto" w:fill="auto"/>
            <w:vAlign w:val="center"/>
            <w:hideMark/>
          </w:tcPr>
          <w:p w:rsidR="005536C5" w:rsidRPr="00870F95" w:rsidRDefault="005536C5" w:rsidP="005536C5">
            <w:pPr>
              <w:jc w:val="center"/>
              <w:rPr>
                <w:rFonts w:ascii="Palatino Linotype" w:hAnsi="Palatino Linotype"/>
                <w:i/>
                <w:sz w:val="16"/>
                <w:szCs w:val="16"/>
                <w:lang w:eastAsia="es-MX"/>
              </w:rPr>
            </w:pPr>
            <w:r w:rsidRPr="00870F95">
              <w:rPr>
                <w:rFonts w:ascii="Palatino Linotype" w:hAnsi="Palatino Linotype" w:cstheme="minorHAnsi"/>
                <w:i/>
                <w:sz w:val="16"/>
                <w:szCs w:val="16"/>
                <w:lang w:eastAsia="es-MX"/>
              </w:rPr>
              <w:t>Información curricular</w:t>
            </w:r>
          </w:p>
        </w:tc>
      </w:tr>
      <w:tr w:rsidR="005536C5" w:rsidRPr="00870F95" w:rsidTr="005536C5">
        <w:trPr>
          <w:trHeight w:val="45"/>
          <w:jc w:val="center"/>
        </w:trPr>
        <w:tc>
          <w:tcPr>
            <w:tcW w:w="3062" w:type="dxa"/>
            <w:gridSpan w:val="3"/>
            <w:tcBorders>
              <w:top w:val="dotted" w:sz="4" w:space="0" w:color="auto"/>
              <w:left w:val="dotted" w:sz="4" w:space="0" w:color="auto"/>
              <w:bottom w:val="dotted" w:sz="4" w:space="0" w:color="auto"/>
              <w:right w:val="dotted" w:sz="4" w:space="0" w:color="000000"/>
            </w:tcBorders>
            <w:shd w:val="clear" w:color="auto" w:fill="auto"/>
            <w:vAlign w:val="center"/>
            <w:hideMark/>
          </w:tcPr>
          <w:p w:rsidR="005536C5" w:rsidRPr="00870F95" w:rsidRDefault="005536C5" w:rsidP="005536C5">
            <w:pPr>
              <w:jc w:val="center"/>
              <w:rPr>
                <w:rFonts w:ascii="Palatino Linotype" w:hAnsi="Palatino Linotype"/>
                <w:i/>
                <w:sz w:val="16"/>
                <w:szCs w:val="16"/>
                <w:lang w:eastAsia="es-MX"/>
              </w:rPr>
            </w:pPr>
            <w:r w:rsidRPr="00870F95">
              <w:rPr>
                <w:rFonts w:ascii="Palatino Linotype" w:hAnsi="Palatino Linotype" w:cstheme="minorHAnsi"/>
                <w:i/>
                <w:sz w:val="16"/>
                <w:szCs w:val="16"/>
                <w:lang w:eastAsia="es-MX"/>
              </w:rPr>
              <w:t>Escolaridad</w:t>
            </w:r>
          </w:p>
        </w:tc>
        <w:tc>
          <w:tcPr>
            <w:tcW w:w="6049" w:type="dxa"/>
            <w:gridSpan w:val="6"/>
            <w:tcBorders>
              <w:top w:val="dotted" w:sz="4" w:space="0" w:color="auto"/>
              <w:left w:val="nil"/>
              <w:bottom w:val="dotted" w:sz="4" w:space="0" w:color="auto"/>
              <w:right w:val="dotted" w:sz="4" w:space="0" w:color="auto"/>
            </w:tcBorders>
            <w:shd w:val="clear" w:color="auto" w:fill="auto"/>
            <w:vAlign w:val="center"/>
            <w:hideMark/>
          </w:tcPr>
          <w:p w:rsidR="005536C5" w:rsidRPr="00870F95" w:rsidRDefault="005536C5" w:rsidP="005536C5">
            <w:pPr>
              <w:jc w:val="center"/>
              <w:rPr>
                <w:rFonts w:ascii="Palatino Linotype" w:hAnsi="Palatino Linotype"/>
                <w:i/>
                <w:sz w:val="16"/>
                <w:szCs w:val="16"/>
                <w:lang w:eastAsia="es-MX"/>
              </w:rPr>
            </w:pPr>
            <w:r w:rsidRPr="00870F95">
              <w:rPr>
                <w:rFonts w:ascii="Palatino Linotype" w:hAnsi="Palatino Linotype" w:cstheme="minorHAnsi"/>
                <w:i/>
                <w:sz w:val="16"/>
                <w:szCs w:val="16"/>
                <w:lang w:eastAsia="es-MX"/>
              </w:rPr>
              <w:t>Experiencia laboral (tres últimos empleos)</w:t>
            </w:r>
          </w:p>
        </w:tc>
      </w:tr>
      <w:tr w:rsidR="005536C5" w:rsidRPr="00870F95" w:rsidTr="005536C5">
        <w:trPr>
          <w:trHeight w:val="45"/>
          <w:jc w:val="center"/>
        </w:trPr>
        <w:tc>
          <w:tcPr>
            <w:tcW w:w="1752" w:type="dxa"/>
            <w:tcBorders>
              <w:top w:val="nil"/>
              <w:left w:val="dotted" w:sz="4" w:space="0" w:color="auto"/>
              <w:bottom w:val="dotted" w:sz="4" w:space="0" w:color="auto"/>
              <w:right w:val="dotted" w:sz="4" w:space="0" w:color="auto"/>
            </w:tcBorders>
            <w:shd w:val="clear" w:color="auto" w:fill="auto"/>
            <w:vAlign w:val="center"/>
            <w:hideMark/>
          </w:tcPr>
          <w:p w:rsidR="005536C5" w:rsidRPr="00870F95" w:rsidRDefault="005536C5" w:rsidP="005536C5">
            <w:pPr>
              <w:jc w:val="center"/>
              <w:rPr>
                <w:rFonts w:ascii="Palatino Linotype" w:hAnsi="Palatino Linotype"/>
                <w:i/>
                <w:sz w:val="16"/>
                <w:szCs w:val="16"/>
                <w:lang w:eastAsia="es-MX"/>
              </w:rPr>
            </w:pPr>
            <w:r w:rsidRPr="00870F95">
              <w:rPr>
                <w:rFonts w:ascii="Palatino Linotype" w:hAnsi="Palatino Linotype" w:cstheme="minorHAnsi"/>
                <w:b/>
                <w:i/>
                <w:sz w:val="16"/>
                <w:szCs w:val="16"/>
                <w:u w:val="single"/>
                <w:lang w:eastAsia="es-MX"/>
              </w:rPr>
              <w:t>Nivel máximo de estudios</w:t>
            </w:r>
            <w:r w:rsidRPr="00870F95">
              <w:rPr>
                <w:rFonts w:ascii="Palatino Linotype" w:hAnsi="Palatino Linotype" w:cstheme="minorHAnsi"/>
                <w:i/>
                <w:sz w:val="16"/>
                <w:szCs w:val="16"/>
                <w:lang w:eastAsia="es-MX"/>
              </w:rPr>
              <w:t xml:space="preserve"> (ninguno, primaria, secundaria, bachillerato, técnica, licenciatura, maestría, doctorado, posdoctorado)</w:t>
            </w:r>
          </w:p>
        </w:tc>
        <w:tc>
          <w:tcPr>
            <w:tcW w:w="618" w:type="dxa"/>
            <w:tcBorders>
              <w:top w:val="nil"/>
              <w:left w:val="nil"/>
              <w:bottom w:val="dotted" w:sz="4" w:space="0" w:color="auto"/>
              <w:right w:val="dotted" w:sz="4" w:space="0" w:color="auto"/>
            </w:tcBorders>
            <w:shd w:val="clear" w:color="auto" w:fill="auto"/>
            <w:vAlign w:val="center"/>
            <w:hideMark/>
          </w:tcPr>
          <w:p w:rsidR="005536C5" w:rsidRPr="00870F95" w:rsidRDefault="005536C5" w:rsidP="005536C5">
            <w:pPr>
              <w:jc w:val="center"/>
              <w:rPr>
                <w:rFonts w:ascii="Palatino Linotype" w:hAnsi="Palatino Linotype"/>
                <w:i/>
                <w:sz w:val="16"/>
                <w:szCs w:val="16"/>
                <w:lang w:eastAsia="es-MX"/>
              </w:rPr>
            </w:pPr>
            <w:r w:rsidRPr="00870F95">
              <w:rPr>
                <w:rFonts w:ascii="Palatino Linotype" w:hAnsi="Palatino Linotype"/>
                <w:i/>
                <w:sz w:val="16"/>
                <w:szCs w:val="16"/>
                <w:lang w:eastAsia="es-MX"/>
              </w:rPr>
              <w:t>Área de estudio</w:t>
            </w:r>
          </w:p>
        </w:tc>
        <w:tc>
          <w:tcPr>
            <w:tcW w:w="692" w:type="dxa"/>
            <w:tcBorders>
              <w:top w:val="nil"/>
              <w:left w:val="nil"/>
              <w:bottom w:val="dotted" w:sz="4" w:space="0" w:color="auto"/>
              <w:right w:val="dotted" w:sz="4" w:space="0" w:color="auto"/>
            </w:tcBorders>
            <w:shd w:val="clear" w:color="auto" w:fill="auto"/>
            <w:vAlign w:val="center"/>
            <w:hideMark/>
          </w:tcPr>
          <w:p w:rsidR="005536C5" w:rsidRPr="00870F95" w:rsidRDefault="005536C5" w:rsidP="005536C5">
            <w:pPr>
              <w:jc w:val="center"/>
              <w:rPr>
                <w:rFonts w:ascii="Palatino Linotype" w:hAnsi="Palatino Linotype"/>
                <w:i/>
                <w:sz w:val="16"/>
                <w:szCs w:val="16"/>
                <w:lang w:eastAsia="es-MX"/>
              </w:rPr>
            </w:pPr>
            <w:r w:rsidRPr="00870F95">
              <w:rPr>
                <w:rFonts w:ascii="Palatino Linotype" w:hAnsi="Palatino Linotype"/>
                <w:i/>
                <w:sz w:val="16"/>
                <w:szCs w:val="16"/>
                <w:lang w:eastAsia="es-MX"/>
              </w:rPr>
              <w:t>Carrera genérica</w:t>
            </w:r>
          </w:p>
        </w:tc>
        <w:tc>
          <w:tcPr>
            <w:tcW w:w="0" w:type="auto"/>
            <w:tcBorders>
              <w:top w:val="nil"/>
              <w:left w:val="nil"/>
              <w:bottom w:val="dotted" w:sz="4" w:space="0" w:color="auto"/>
              <w:right w:val="dotted" w:sz="4" w:space="0" w:color="auto"/>
            </w:tcBorders>
            <w:shd w:val="clear" w:color="auto" w:fill="auto"/>
            <w:vAlign w:val="center"/>
            <w:hideMark/>
          </w:tcPr>
          <w:p w:rsidR="005536C5" w:rsidRPr="00870F95" w:rsidRDefault="005536C5" w:rsidP="005536C5">
            <w:pPr>
              <w:jc w:val="center"/>
              <w:rPr>
                <w:rFonts w:ascii="Palatino Linotype" w:hAnsi="Palatino Linotype" w:cstheme="minorHAnsi"/>
                <w:i/>
                <w:sz w:val="16"/>
                <w:szCs w:val="16"/>
                <w:lang w:eastAsia="es-MX"/>
              </w:rPr>
            </w:pPr>
            <w:r w:rsidRPr="00870F95">
              <w:rPr>
                <w:rFonts w:ascii="Palatino Linotype" w:hAnsi="Palatino Linotype" w:cstheme="minorHAnsi"/>
                <w:i/>
                <w:sz w:val="16"/>
                <w:szCs w:val="16"/>
                <w:lang w:eastAsia="es-MX"/>
              </w:rPr>
              <w:t xml:space="preserve">inicio </w:t>
            </w:r>
          </w:p>
          <w:p w:rsidR="005536C5" w:rsidRPr="00870F95" w:rsidRDefault="005536C5" w:rsidP="005536C5">
            <w:pPr>
              <w:jc w:val="center"/>
              <w:rPr>
                <w:rFonts w:ascii="Palatino Linotype" w:hAnsi="Palatino Linotype"/>
                <w:i/>
                <w:sz w:val="16"/>
                <w:szCs w:val="16"/>
                <w:lang w:eastAsia="es-MX"/>
              </w:rPr>
            </w:pPr>
            <w:r w:rsidRPr="00870F95">
              <w:rPr>
                <w:rFonts w:ascii="Palatino Linotype" w:hAnsi="Palatino Linotype" w:cstheme="minorHAnsi"/>
                <w:i/>
                <w:sz w:val="16"/>
                <w:szCs w:val="16"/>
                <w:lang w:eastAsia="es-MX"/>
              </w:rPr>
              <w:t xml:space="preserve">(Periodo día/mes/año) </w:t>
            </w:r>
          </w:p>
        </w:tc>
        <w:tc>
          <w:tcPr>
            <w:tcW w:w="0" w:type="auto"/>
            <w:tcBorders>
              <w:top w:val="nil"/>
              <w:left w:val="nil"/>
              <w:bottom w:val="dotted" w:sz="4" w:space="0" w:color="auto"/>
              <w:right w:val="dotted" w:sz="4" w:space="0" w:color="auto"/>
            </w:tcBorders>
            <w:shd w:val="clear" w:color="auto" w:fill="auto"/>
            <w:vAlign w:val="center"/>
            <w:hideMark/>
          </w:tcPr>
          <w:p w:rsidR="005536C5" w:rsidRPr="00870F95" w:rsidRDefault="005536C5" w:rsidP="005536C5">
            <w:pPr>
              <w:jc w:val="center"/>
              <w:rPr>
                <w:rFonts w:ascii="Palatino Linotype" w:hAnsi="Palatino Linotype"/>
                <w:i/>
                <w:sz w:val="16"/>
                <w:szCs w:val="16"/>
                <w:lang w:eastAsia="es-MX"/>
              </w:rPr>
            </w:pPr>
            <w:r w:rsidRPr="00870F95">
              <w:rPr>
                <w:rFonts w:ascii="Palatino Linotype" w:hAnsi="Palatino Linotype" w:cstheme="minorHAnsi"/>
                <w:i/>
                <w:sz w:val="16"/>
                <w:szCs w:val="16"/>
                <w:lang w:eastAsia="es-MX"/>
              </w:rPr>
              <w:t xml:space="preserve">conclusión (Periodo día/mes/año) </w:t>
            </w:r>
          </w:p>
        </w:tc>
        <w:tc>
          <w:tcPr>
            <w:tcW w:w="1086" w:type="dxa"/>
            <w:tcBorders>
              <w:top w:val="nil"/>
              <w:left w:val="nil"/>
              <w:bottom w:val="dotted" w:sz="4" w:space="0" w:color="auto"/>
              <w:right w:val="dotted" w:sz="4" w:space="0" w:color="auto"/>
            </w:tcBorders>
            <w:shd w:val="clear" w:color="auto" w:fill="auto"/>
            <w:vAlign w:val="center"/>
            <w:hideMark/>
          </w:tcPr>
          <w:p w:rsidR="005536C5" w:rsidRPr="00870F95" w:rsidRDefault="005536C5" w:rsidP="005536C5">
            <w:pPr>
              <w:jc w:val="center"/>
              <w:rPr>
                <w:rFonts w:ascii="Palatino Linotype" w:hAnsi="Palatino Linotype"/>
                <w:i/>
                <w:sz w:val="16"/>
                <w:szCs w:val="16"/>
                <w:lang w:eastAsia="es-MX"/>
              </w:rPr>
            </w:pPr>
            <w:r w:rsidRPr="00870F95">
              <w:rPr>
                <w:rFonts w:ascii="Palatino Linotype" w:hAnsi="Palatino Linotype" w:cstheme="minorHAnsi"/>
                <w:i/>
                <w:sz w:val="16"/>
                <w:szCs w:val="16"/>
                <w:lang w:eastAsia="es-MX"/>
              </w:rPr>
              <w:t>Denominación de la Institución / empresa</w:t>
            </w:r>
          </w:p>
        </w:tc>
        <w:tc>
          <w:tcPr>
            <w:tcW w:w="985" w:type="dxa"/>
            <w:tcBorders>
              <w:top w:val="nil"/>
              <w:left w:val="nil"/>
              <w:bottom w:val="dotted" w:sz="4" w:space="0" w:color="auto"/>
              <w:right w:val="dotted" w:sz="4" w:space="0" w:color="auto"/>
            </w:tcBorders>
            <w:shd w:val="clear" w:color="auto" w:fill="auto"/>
            <w:vAlign w:val="center"/>
            <w:hideMark/>
          </w:tcPr>
          <w:p w:rsidR="005536C5" w:rsidRPr="00870F95" w:rsidRDefault="005536C5" w:rsidP="005536C5">
            <w:pPr>
              <w:jc w:val="center"/>
              <w:rPr>
                <w:rFonts w:ascii="Palatino Linotype" w:hAnsi="Palatino Linotype"/>
                <w:i/>
                <w:sz w:val="16"/>
                <w:szCs w:val="16"/>
                <w:lang w:eastAsia="es-MX"/>
              </w:rPr>
            </w:pPr>
            <w:r w:rsidRPr="00870F95">
              <w:rPr>
                <w:rFonts w:ascii="Palatino Linotype" w:hAnsi="Palatino Linotype" w:cstheme="minorHAnsi"/>
                <w:i/>
                <w:sz w:val="16"/>
                <w:szCs w:val="16"/>
                <w:lang w:eastAsia="es-MX"/>
              </w:rPr>
              <w:t>Cargo o puesto desempeñado</w:t>
            </w:r>
          </w:p>
        </w:tc>
        <w:tc>
          <w:tcPr>
            <w:tcW w:w="864" w:type="dxa"/>
            <w:tcBorders>
              <w:top w:val="nil"/>
              <w:left w:val="nil"/>
              <w:bottom w:val="nil"/>
              <w:right w:val="dotted" w:sz="4" w:space="0" w:color="auto"/>
            </w:tcBorders>
            <w:shd w:val="clear" w:color="auto" w:fill="auto"/>
            <w:vAlign w:val="center"/>
            <w:hideMark/>
          </w:tcPr>
          <w:p w:rsidR="005536C5" w:rsidRPr="00870F95" w:rsidRDefault="005536C5" w:rsidP="005536C5">
            <w:pPr>
              <w:jc w:val="center"/>
              <w:rPr>
                <w:rFonts w:ascii="Palatino Linotype" w:hAnsi="Palatino Linotype"/>
                <w:i/>
                <w:sz w:val="16"/>
                <w:szCs w:val="16"/>
                <w:lang w:eastAsia="es-MX"/>
              </w:rPr>
            </w:pPr>
            <w:r w:rsidRPr="00870F95">
              <w:rPr>
                <w:rFonts w:ascii="Palatino Linotype" w:hAnsi="Palatino Linotype"/>
                <w:i/>
                <w:sz w:val="16"/>
                <w:szCs w:val="16"/>
                <w:lang w:eastAsia="es-MX"/>
              </w:rPr>
              <w:t>Campo de experiencia</w:t>
            </w:r>
          </w:p>
        </w:tc>
        <w:tc>
          <w:tcPr>
            <w:tcW w:w="997" w:type="dxa"/>
            <w:tcBorders>
              <w:top w:val="nil"/>
              <w:left w:val="nil"/>
              <w:bottom w:val="nil"/>
              <w:right w:val="dotted" w:sz="4" w:space="0" w:color="auto"/>
            </w:tcBorders>
            <w:shd w:val="clear" w:color="auto" w:fill="auto"/>
            <w:vAlign w:val="center"/>
            <w:hideMark/>
          </w:tcPr>
          <w:p w:rsidR="005536C5" w:rsidRPr="00870F95" w:rsidRDefault="005536C5" w:rsidP="005536C5">
            <w:pPr>
              <w:jc w:val="center"/>
              <w:rPr>
                <w:rFonts w:ascii="Palatino Linotype" w:hAnsi="Palatino Linotype"/>
                <w:i/>
                <w:sz w:val="16"/>
                <w:szCs w:val="16"/>
                <w:lang w:eastAsia="es-MX"/>
              </w:rPr>
            </w:pPr>
            <w:r w:rsidRPr="00870F95">
              <w:rPr>
                <w:rFonts w:ascii="Palatino Linotype" w:hAnsi="Palatino Linotype"/>
                <w:i/>
                <w:sz w:val="16"/>
                <w:szCs w:val="16"/>
                <w:lang w:eastAsia="es-MX"/>
              </w:rPr>
              <w:t>Hipervínculo a la versión pública del currículum</w:t>
            </w:r>
          </w:p>
        </w:tc>
      </w:tr>
      <w:tr w:rsidR="005536C5" w:rsidRPr="00870F95" w:rsidTr="005536C5">
        <w:trPr>
          <w:trHeight w:val="45"/>
          <w:jc w:val="center"/>
        </w:trPr>
        <w:tc>
          <w:tcPr>
            <w:tcW w:w="1752"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536C5" w:rsidRPr="00870F95" w:rsidRDefault="005536C5" w:rsidP="005536C5">
            <w:pPr>
              <w:rPr>
                <w:rFonts w:ascii="Palatino Linotype" w:hAnsi="Palatino Linotype"/>
                <w:i/>
                <w:sz w:val="16"/>
                <w:szCs w:val="16"/>
                <w:lang w:eastAsia="es-MX"/>
              </w:rPr>
            </w:pPr>
            <w:r w:rsidRPr="00870F95">
              <w:rPr>
                <w:rFonts w:ascii="Palatino Linotype" w:hAnsi="Palatino Linotype"/>
                <w:i/>
                <w:sz w:val="16"/>
                <w:szCs w:val="16"/>
                <w:lang w:eastAsia="es-MX"/>
              </w:rPr>
              <w:t> </w:t>
            </w:r>
          </w:p>
        </w:tc>
        <w:tc>
          <w:tcPr>
            <w:tcW w:w="618" w:type="dxa"/>
            <w:tcBorders>
              <w:top w:val="dotted" w:sz="4" w:space="0" w:color="auto"/>
              <w:left w:val="nil"/>
              <w:bottom w:val="dotted" w:sz="4" w:space="0" w:color="auto"/>
              <w:right w:val="dotted" w:sz="4" w:space="0" w:color="auto"/>
            </w:tcBorders>
            <w:shd w:val="clear" w:color="auto" w:fill="auto"/>
            <w:vAlign w:val="center"/>
            <w:hideMark/>
          </w:tcPr>
          <w:p w:rsidR="005536C5" w:rsidRPr="00870F95" w:rsidRDefault="005536C5" w:rsidP="005536C5">
            <w:pPr>
              <w:rPr>
                <w:rFonts w:ascii="Palatino Linotype" w:hAnsi="Palatino Linotype"/>
                <w:i/>
                <w:sz w:val="16"/>
                <w:szCs w:val="16"/>
                <w:lang w:eastAsia="es-MX"/>
              </w:rPr>
            </w:pPr>
            <w:r w:rsidRPr="00870F95">
              <w:rPr>
                <w:rFonts w:ascii="Palatino Linotype" w:hAnsi="Palatino Linotype"/>
                <w:i/>
                <w:sz w:val="16"/>
                <w:szCs w:val="16"/>
                <w:lang w:eastAsia="es-MX"/>
              </w:rPr>
              <w:t> </w:t>
            </w:r>
          </w:p>
        </w:tc>
        <w:tc>
          <w:tcPr>
            <w:tcW w:w="692" w:type="dxa"/>
            <w:tcBorders>
              <w:top w:val="dotted" w:sz="4" w:space="0" w:color="auto"/>
              <w:left w:val="nil"/>
              <w:bottom w:val="dotted" w:sz="4" w:space="0" w:color="auto"/>
              <w:right w:val="dotted" w:sz="4" w:space="0" w:color="auto"/>
            </w:tcBorders>
            <w:shd w:val="clear" w:color="auto" w:fill="auto"/>
            <w:vAlign w:val="center"/>
            <w:hideMark/>
          </w:tcPr>
          <w:p w:rsidR="005536C5" w:rsidRPr="00870F95" w:rsidRDefault="005536C5" w:rsidP="005536C5">
            <w:pPr>
              <w:rPr>
                <w:rFonts w:ascii="Palatino Linotype" w:hAnsi="Palatino Linotype"/>
                <w:i/>
                <w:sz w:val="16"/>
                <w:szCs w:val="16"/>
                <w:lang w:eastAsia="es-MX"/>
              </w:rPr>
            </w:pPr>
            <w:r w:rsidRPr="00870F95">
              <w:rPr>
                <w:rFonts w:ascii="Palatino Linotype" w:hAnsi="Palatino Linotype"/>
                <w:i/>
                <w:sz w:val="16"/>
                <w:szCs w:val="16"/>
                <w:lang w:eastAsia="es-MX"/>
              </w:rPr>
              <w:t> </w:t>
            </w:r>
          </w:p>
        </w:tc>
        <w:tc>
          <w:tcPr>
            <w:tcW w:w="0" w:type="auto"/>
            <w:tcBorders>
              <w:top w:val="dotted" w:sz="4" w:space="0" w:color="auto"/>
              <w:left w:val="nil"/>
              <w:bottom w:val="dotted" w:sz="4" w:space="0" w:color="auto"/>
              <w:right w:val="dotted" w:sz="4" w:space="0" w:color="auto"/>
            </w:tcBorders>
            <w:shd w:val="clear" w:color="auto" w:fill="auto"/>
            <w:vAlign w:val="center"/>
            <w:hideMark/>
          </w:tcPr>
          <w:p w:rsidR="005536C5" w:rsidRPr="00870F95" w:rsidRDefault="005536C5" w:rsidP="005536C5">
            <w:pPr>
              <w:rPr>
                <w:rFonts w:ascii="Palatino Linotype" w:hAnsi="Palatino Linotype"/>
                <w:i/>
                <w:sz w:val="16"/>
                <w:szCs w:val="16"/>
                <w:lang w:eastAsia="es-MX"/>
              </w:rPr>
            </w:pPr>
            <w:r w:rsidRPr="00870F95">
              <w:rPr>
                <w:rFonts w:ascii="Palatino Linotype" w:hAnsi="Palatino Linotype"/>
                <w:i/>
                <w:sz w:val="16"/>
                <w:szCs w:val="16"/>
                <w:lang w:eastAsia="es-MX"/>
              </w:rPr>
              <w:t> </w:t>
            </w:r>
          </w:p>
        </w:tc>
        <w:tc>
          <w:tcPr>
            <w:tcW w:w="0" w:type="auto"/>
            <w:tcBorders>
              <w:top w:val="dotted" w:sz="4" w:space="0" w:color="auto"/>
              <w:left w:val="nil"/>
              <w:bottom w:val="dotted" w:sz="4" w:space="0" w:color="auto"/>
              <w:right w:val="dotted" w:sz="4" w:space="0" w:color="auto"/>
            </w:tcBorders>
            <w:shd w:val="clear" w:color="auto" w:fill="auto"/>
            <w:vAlign w:val="center"/>
            <w:hideMark/>
          </w:tcPr>
          <w:p w:rsidR="005536C5" w:rsidRPr="00870F95" w:rsidRDefault="005536C5" w:rsidP="005536C5">
            <w:pPr>
              <w:rPr>
                <w:rFonts w:ascii="Palatino Linotype" w:hAnsi="Palatino Linotype"/>
                <w:i/>
                <w:sz w:val="16"/>
                <w:szCs w:val="16"/>
                <w:lang w:eastAsia="es-MX"/>
              </w:rPr>
            </w:pPr>
            <w:r w:rsidRPr="00870F95">
              <w:rPr>
                <w:rFonts w:ascii="Palatino Linotype" w:hAnsi="Palatino Linotype" w:cstheme="minorHAnsi"/>
                <w:i/>
                <w:sz w:val="16"/>
                <w:szCs w:val="16"/>
                <w:lang w:eastAsia="es-MX"/>
              </w:rPr>
              <w:t> </w:t>
            </w:r>
          </w:p>
        </w:tc>
        <w:tc>
          <w:tcPr>
            <w:tcW w:w="1086" w:type="dxa"/>
            <w:tcBorders>
              <w:top w:val="dotted" w:sz="4" w:space="0" w:color="auto"/>
              <w:left w:val="nil"/>
              <w:bottom w:val="dotted" w:sz="4" w:space="0" w:color="auto"/>
              <w:right w:val="dotted" w:sz="4" w:space="0" w:color="auto"/>
            </w:tcBorders>
            <w:shd w:val="clear" w:color="auto" w:fill="auto"/>
            <w:vAlign w:val="center"/>
            <w:hideMark/>
          </w:tcPr>
          <w:p w:rsidR="005536C5" w:rsidRPr="00870F95" w:rsidRDefault="005536C5" w:rsidP="005536C5">
            <w:pPr>
              <w:rPr>
                <w:rFonts w:ascii="Palatino Linotype" w:hAnsi="Palatino Linotype"/>
                <w:i/>
                <w:sz w:val="16"/>
                <w:szCs w:val="16"/>
                <w:lang w:eastAsia="es-MX"/>
              </w:rPr>
            </w:pPr>
            <w:r w:rsidRPr="00870F95">
              <w:rPr>
                <w:rFonts w:ascii="Palatino Linotype" w:hAnsi="Palatino Linotype"/>
                <w:i/>
                <w:sz w:val="16"/>
                <w:szCs w:val="16"/>
                <w:lang w:eastAsia="es-MX"/>
              </w:rPr>
              <w:t> </w:t>
            </w:r>
          </w:p>
        </w:tc>
        <w:tc>
          <w:tcPr>
            <w:tcW w:w="985" w:type="dxa"/>
            <w:tcBorders>
              <w:top w:val="dotted" w:sz="4" w:space="0" w:color="auto"/>
              <w:left w:val="nil"/>
              <w:bottom w:val="dotted" w:sz="4" w:space="0" w:color="auto"/>
              <w:right w:val="dotted" w:sz="4" w:space="0" w:color="auto"/>
            </w:tcBorders>
            <w:shd w:val="clear" w:color="auto" w:fill="auto"/>
            <w:vAlign w:val="center"/>
            <w:hideMark/>
          </w:tcPr>
          <w:p w:rsidR="005536C5" w:rsidRPr="00870F95" w:rsidRDefault="005536C5" w:rsidP="005536C5">
            <w:pPr>
              <w:rPr>
                <w:rFonts w:ascii="Palatino Linotype" w:hAnsi="Palatino Linotype"/>
                <w:i/>
                <w:sz w:val="16"/>
                <w:szCs w:val="16"/>
                <w:lang w:eastAsia="es-MX"/>
              </w:rPr>
            </w:pPr>
            <w:r w:rsidRPr="00870F95">
              <w:rPr>
                <w:rFonts w:ascii="Palatino Linotype" w:hAnsi="Palatino Linotype"/>
                <w:i/>
                <w:sz w:val="16"/>
                <w:szCs w:val="16"/>
                <w:lang w:eastAsia="es-MX"/>
              </w:rPr>
              <w:t> </w:t>
            </w:r>
          </w:p>
        </w:tc>
        <w:tc>
          <w:tcPr>
            <w:tcW w:w="864" w:type="dxa"/>
            <w:tcBorders>
              <w:top w:val="dotted" w:sz="4" w:space="0" w:color="auto"/>
              <w:left w:val="nil"/>
              <w:bottom w:val="nil"/>
              <w:right w:val="dotted" w:sz="4" w:space="0" w:color="auto"/>
            </w:tcBorders>
            <w:shd w:val="clear" w:color="auto" w:fill="auto"/>
            <w:vAlign w:val="center"/>
            <w:hideMark/>
          </w:tcPr>
          <w:p w:rsidR="005536C5" w:rsidRPr="00870F95" w:rsidRDefault="005536C5" w:rsidP="005536C5">
            <w:pPr>
              <w:rPr>
                <w:rFonts w:ascii="Palatino Linotype" w:hAnsi="Palatino Linotype"/>
                <w:i/>
                <w:sz w:val="16"/>
                <w:szCs w:val="16"/>
                <w:lang w:eastAsia="es-MX"/>
              </w:rPr>
            </w:pPr>
            <w:r w:rsidRPr="00870F95">
              <w:rPr>
                <w:rFonts w:ascii="Palatino Linotype" w:hAnsi="Palatino Linotype"/>
                <w:i/>
                <w:sz w:val="16"/>
                <w:szCs w:val="16"/>
                <w:lang w:eastAsia="es-MX"/>
              </w:rPr>
              <w:t> </w:t>
            </w:r>
          </w:p>
        </w:tc>
        <w:tc>
          <w:tcPr>
            <w:tcW w:w="997" w:type="dxa"/>
            <w:tcBorders>
              <w:top w:val="dotted" w:sz="4" w:space="0" w:color="auto"/>
              <w:left w:val="nil"/>
              <w:bottom w:val="nil"/>
              <w:right w:val="dotted" w:sz="4" w:space="0" w:color="auto"/>
            </w:tcBorders>
            <w:shd w:val="clear" w:color="auto" w:fill="auto"/>
            <w:vAlign w:val="center"/>
            <w:hideMark/>
          </w:tcPr>
          <w:p w:rsidR="005536C5" w:rsidRPr="00870F95" w:rsidRDefault="005536C5" w:rsidP="005536C5">
            <w:pPr>
              <w:rPr>
                <w:rFonts w:ascii="Palatino Linotype" w:hAnsi="Palatino Linotype"/>
                <w:i/>
                <w:sz w:val="16"/>
                <w:szCs w:val="16"/>
                <w:lang w:eastAsia="es-MX"/>
              </w:rPr>
            </w:pPr>
            <w:r w:rsidRPr="00870F95">
              <w:rPr>
                <w:rFonts w:ascii="Palatino Linotype" w:hAnsi="Palatino Linotype"/>
                <w:i/>
                <w:sz w:val="16"/>
                <w:szCs w:val="16"/>
                <w:lang w:eastAsia="es-MX"/>
              </w:rPr>
              <w:t> </w:t>
            </w:r>
          </w:p>
        </w:tc>
      </w:tr>
      <w:tr w:rsidR="005536C5" w:rsidRPr="00870F95" w:rsidTr="005536C5">
        <w:trPr>
          <w:trHeight w:val="45"/>
          <w:jc w:val="center"/>
        </w:trPr>
        <w:tc>
          <w:tcPr>
            <w:tcW w:w="1752" w:type="dxa"/>
            <w:tcBorders>
              <w:top w:val="nil"/>
              <w:left w:val="dotted" w:sz="4" w:space="0" w:color="auto"/>
              <w:bottom w:val="dotted" w:sz="4" w:space="0" w:color="auto"/>
              <w:right w:val="dotted" w:sz="4" w:space="0" w:color="auto"/>
            </w:tcBorders>
            <w:shd w:val="clear" w:color="auto" w:fill="auto"/>
            <w:vAlign w:val="center"/>
            <w:hideMark/>
          </w:tcPr>
          <w:p w:rsidR="005536C5" w:rsidRPr="00870F95" w:rsidRDefault="005536C5" w:rsidP="005536C5">
            <w:pPr>
              <w:jc w:val="both"/>
              <w:rPr>
                <w:rFonts w:ascii="Palatino Linotype" w:hAnsi="Palatino Linotype"/>
                <w:i/>
                <w:sz w:val="16"/>
                <w:szCs w:val="16"/>
                <w:lang w:eastAsia="es-MX"/>
              </w:rPr>
            </w:pPr>
            <w:r w:rsidRPr="00870F95">
              <w:rPr>
                <w:rFonts w:ascii="Palatino Linotype" w:hAnsi="Palatino Linotype" w:cstheme="minorHAnsi"/>
                <w:i/>
                <w:sz w:val="16"/>
                <w:szCs w:val="16"/>
                <w:lang w:eastAsia="es-MX"/>
              </w:rPr>
              <w:t> </w:t>
            </w:r>
          </w:p>
        </w:tc>
        <w:tc>
          <w:tcPr>
            <w:tcW w:w="618" w:type="dxa"/>
            <w:tcBorders>
              <w:top w:val="nil"/>
              <w:left w:val="nil"/>
              <w:bottom w:val="dotted" w:sz="4" w:space="0" w:color="auto"/>
              <w:right w:val="dotted" w:sz="4" w:space="0" w:color="auto"/>
            </w:tcBorders>
            <w:shd w:val="clear" w:color="auto" w:fill="auto"/>
            <w:vAlign w:val="center"/>
            <w:hideMark/>
          </w:tcPr>
          <w:p w:rsidR="005536C5" w:rsidRPr="00870F95" w:rsidRDefault="005536C5" w:rsidP="005536C5">
            <w:pPr>
              <w:jc w:val="both"/>
              <w:rPr>
                <w:rFonts w:ascii="Palatino Linotype" w:hAnsi="Palatino Linotype"/>
                <w:i/>
                <w:sz w:val="16"/>
                <w:szCs w:val="16"/>
                <w:lang w:eastAsia="es-MX"/>
              </w:rPr>
            </w:pPr>
            <w:r w:rsidRPr="00870F95">
              <w:rPr>
                <w:rFonts w:ascii="Palatino Linotype" w:hAnsi="Palatino Linotype"/>
                <w:i/>
                <w:sz w:val="16"/>
                <w:szCs w:val="16"/>
                <w:lang w:eastAsia="es-MX"/>
              </w:rPr>
              <w:t> </w:t>
            </w:r>
          </w:p>
        </w:tc>
        <w:tc>
          <w:tcPr>
            <w:tcW w:w="692" w:type="dxa"/>
            <w:tcBorders>
              <w:top w:val="nil"/>
              <w:left w:val="nil"/>
              <w:bottom w:val="dotted" w:sz="4" w:space="0" w:color="auto"/>
              <w:right w:val="dotted" w:sz="4" w:space="0" w:color="auto"/>
            </w:tcBorders>
            <w:shd w:val="clear" w:color="auto" w:fill="auto"/>
            <w:vAlign w:val="center"/>
            <w:hideMark/>
          </w:tcPr>
          <w:p w:rsidR="005536C5" w:rsidRPr="00870F95" w:rsidRDefault="005536C5" w:rsidP="005536C5">
            <w:pPr>
              <w:jc w:val="both"/>
              <w:rPr>
                <w:rFonts w:ascii="Palatino Linotype" w:hAnsi="Palatino Linotype"/>
                <w:i/>
                <w:sz w:val="16"/>
                <w:szCs w:val="16"/>
                <w:lang w:eastAsia="es-MX"/>
              </w:rPr>
            </w:pPr>
            <w:r w:rsidRPr="00870F95">
              <w:rPr>
                <w:rFonts w:ascii="Palatino Linotype" w:hAnsi="Palatino Linotype"/>
                <w:i/>
                <w:sz w:val="16"/>
                <w:szCs w:val="16"/>
                <w:lang w:eastAsia="es-MX"/>
              </w:rPr>
              <w:t> </w:t>
            </w:r>
          </w:p>
        </w:tc>
        <w:tc>
          <w:tcPr>
            <w:tcW w:w="0" w:type="auto"/>
            <w:tcBorders>
              <w:top w:val="nil"/>
              <w:left w:val="nil"/>
              <w:bottom w:val="dotted" w:sz="4" w:space="0" w:color="auto"/>
              <w:right w:val="dotted" w:sz="4" w:space="0" w:color="auto"/>
            </w:tcBorders>
            <w:shd w:val="clear" w:color="auto" w:fill="auto"/>
            <w:vAlign w:val="center"/>
            <w:hideMark/>
          </w:tcPr>
          <w:p w:rsidR="005536C5" w:rsidRPr="00870F95" w:rsidRDefault="005536C5" w:rsidP="005536C5">
            <w:pPr>
              <w:jc w:val="both"/>
              <w:rPr>
                <w:rFonts w:ascii="Palatino Linotype" w:hAnsi="Palatino Linotype"/>
                <w:i/>
                <w:sz w:val="16"/>
                <w:szCs w:val="16"/>
                <w:lang w:eastAsia="es-MX"/>
              </w:rPr>
            </w:pPr>
            <w:r w:rsidRPr="00870F95">
              <w:rPr>
                <w:rFonts w:ascii="Palatino Linotype" w:hAnsi="Palatino Linotype" w:cstheme="minorHAnsi"/>
                <w:i/>
                <w:sz w:val="16"/>
                <w:szCs w:val="16"/>
                <w:lang w:eastAsia="es-MX"/>
              </w:rPr>
              <w:t> </w:t>
            </w:r>
          </w:p>
        </w:tc>
        <w:tc>
          <w:tcPr>
            <w:tcW w:w="0" w:type="auto"/>
            <w:tcBorders>
              <w:top w:val="nil"/>
              <w:left w:val="nil"/>
              <w:bottom w:val="dotted" w:sz="4" w:space="0" w:color="auto"/>
              <w:right w:val="dotted" w:sz="4" w:space="0" w:color="auto"/>
            </w:tcBorders>
            <w:shd w:val="clear" w:color="auto" w:fill="auto"/>
            <w:vAlign w:val="center"/>
            <w:hideMark/>
          </w:tcPr>
          <w:p w:rsidR="005536C5" w:rsidRPr="00870F95" w:rsidRDefault="005536C5" w:rsidP="005536C5">
            <w:pPr>
              <w:jc w:val="both"/>
              <w:rPr>
                <w:rFonts w:ascii="Palatino Linotype" w:hAnsi="Palatino Linotype"/>
                <w:i/>
                <w:sz w:val="16"/>
                <w:szCs w:val="16"/>
                <w:lang w:eastAsia="es-MX"/>
              </w:rPr>
            </w:pPr>
            <w:r w:rsidRPr="00870F95">
              <w:rPr>
                <w:rFonts w:ascii="Palatino Linotype" w:hAnsi="Palatino Linotype" w:cstheme="minorHAnsi"/>
                <w:i/>
                <w:sz w:val="16"/>
                <w:szCs w:val="16"/>
                <w:lang w:eastAsia="es-MX"/>
              </w:rPr>
              <w:t> </w:t>
            </w:r>
          </w:p>
        </w:tc>
        <w:tc>
          <w:tcPr>
            <w:tcW w:w="1086" w:type="dxa"/>
            <w:tcBorders>
              <w:top w:val="nil"/>
              <w:left w:val="nil"/>
              <w:bottom w:val="dotted" w:sz="4" w:space="0" w:color="auto"/>
              <w:right w:val="dotted" w:sz="4" w:space="0" w:color="auto"/>
            </w:tcBorders>
            <w:shd w:val="clear" w:color="auto" w:fill="auto"/>
            <w:vAlign w:val="center"/>
            <w:hideMark/>
          </w:tcPr>
          <w:p w:rsidR="005536C5" w:rsidRPr="00870F95" w:rsidRDefault="005536C5" w:rsidP="005536C5">
            <w:pPr>
              <w:jc w:val="both"/>
              <w:rPr>
                <w:rFonts w:ascii="Palatino Linotype" w:hAnsi="Palatino Linotype"/>
                <w:i/>
                <w:sz w:val="16"/>
                <w:szCs w:val="16"/>
                <w:lang w:eastAsia="es-MX"/>
              </w:rPr>
            </w:pPr>
            <w:r w:rsidRPr="00870F95">
              <w:rPr>
                <w:rFonts w:ascii="Palatino Linotype" w:hAnsi="Palatino Linotype" w:cstheme="minorHAnsi"/>
                <w:i/>
                <w:sz w:val="16"/>
                <w:szCs w:val="16"/>
                <w:lang w:eastAsia="es-MX"/>
              </w:rPr>
              <w:t> </w:t>
            </w:r>
          </w:p>
        </w:tc>
        <w:tc>
          <w:tcPr>
            <w:tcW w:w="985" w:type="dxa"/>
            <w:tcBorders>
              <w:top w:val="nil"/>
              <w:left w:val="nil"/>
              <w:bottom w:val="dotted" w:sz="4" w:space="0" w:color="auto"/>
              <w:right w:val="dotted" w:sz="4" w:space="0" w:color="auto"/>
            </w:tcBorders>
            <w:shd w:val="clear" w:color="auto" w:fill="auto"/>
            <w:vAlign w:val="center"/>
            <w:hideMark/>
          </w:tcPr>
          <w:p w:rsidR="005536C5" w:rsidRPr="00870F95" w:rsidRDefault="005536C5" w:rsidP="005536C5">
            <w:pPr>
              <w:jc w:val="both"/>
              <w:rPr>
                <w:rFonts w:ascii="Palatino Linotype" w:hAnsi="Palatino Linotype"/>
                <w:i/>
                <w:sz w:val="16"/>
                <w:szCs w:val="16"/>
                <w:lang w:eastAsia="es-MX"/>
              </w:rPr>
            </w:pPr>
            <w:r w:rsidRPr="00870F95">
              <w:rPr>
                <w:rFonts w:ascii="Palatino Linotype" w:hAnsi="Palatino Linotype" w:cstheme="minorHAnsi"/>
                <w:i/>
                <w:sz w:val="16"/>
                <w:szCs w:val="16"/>
                <w:lang w:eastAsia="es-MX"/>
              </w:rPr>
              <w:t> </w:t>
            </w:r>
          </w:p>
        </w:tc>
        <w:tc>
          <w:tcPr>
            <w:tcW w:w="864" w:type="dxa"/>
            <w:tcBorders>
              <w:top w:val="dotted" w:sz="4" w:space="0" w:color="auto"/>
              <w:left w:val="nil"/>
              <w:bottom w:val="nil"/>
              <w:right w:val="dotted" w:sz="4" w:space="0" w:color="auto"/>
            </w:tcBorders>
            <w:shd w:val="clear" w:color="auto" w:fill="auto"/>
            <w:vAlign w:val="center"/>
            <w:hideMark/>
          </w:tcPr>
          <w:p w:rsidR="005536C5" w:rsidRPr="00870F95" w:rsidRDefault="005536C5" w:rsidP="005536C5">
            <w:pPr>
              <w:rPr>
                <w:rFonts w:ascii="Palatino Linotype" w:hAnsi="Palatino Linotype"/>
                <w:i/>
                <w:sz w:val="16"/>
                <w:szCs w:val="16"/>
                <w:lang w:eastAsia="es-MX"/>
              </w:rPr>
            </w:pPr>
            <w:r w:rsidRPr="00870F95">
              <w:rPr>
                <w:rFonts w:ascii="Palatino Linotype" w:hAnsi="Palatino Linotype"/>
                <w:i/>
                <w:sz w:val="16"/>
                <w:szCs w:val="16"/>
                <w:lang w:eastAsia="es-MX"/>
              </w:rPr>
              <w:t> </w:t>
            </w:r>
          </w:p>
        </w:tc>
        <w:tc>
          <w:tcPr>
            <w:tcW w:w="997" w:type="dxa"/>
            <w:tcBorders>
              <w:top w:val="dotted" w:sz="4" w:space="0" w:color="auto"/>
              <w:left w:val="nil"/>
              <w:bottom w:val="nil"/>
              <w:right w:val="dotted" w:sz="4" w:space="0" w:color="auto"/>
            </w:tcBorders>
            <w:shd w:val="clear" w:color="auto" w:fill="auto"/>
            <w:vAlign w:val="center"/>
            <w:hideMark/>
          </w:tcPr>
          <w:p w:rsidR="005536C5" w:rsidRPr="00870F95" w:rsidRDefault="005536C5" w:rsidP="005536C5">
            <w:pPr>
              <w:rPr>
                <w:rFonts w:ascii="Palatino Linotype" w:hAnsi="Palatino Linotype"/>
                <w:i/>
                <w:sz w:val="16"/>
                <w:szCs w:val="16"/>
                <w:lang w:eastAsia="es-MX"/>
              </w:rPr>
            </w:pPr>
            <w:r w:rsidRPr="00870F95">
              <w:rPr>
                <w:rFonts w:ascii="Palatino Linotype" w:hAnsi="Palatino Linotype"/>
                <w:i/>
                <w:sz w:val="16"/>
                <w:szCs w:val="16"/>
                <w:lang w:eastAsia="es-MX"/>
              </w:rPr>
              <w:t> </w:t>
            </w:r>
          </w:p>
        </w:tc>
      </w:tr>
    </w:tbl>
    <w:p w:rsidR="005536C5" w:rsidRPr="00870F95" w:rsidRDefault="005536C5" w:rsidP="005536C5">
      <w:pPr>
        <w:spacing w:before="480" w:after="240" w:line="360" w:lineRule="auto"/>
        <w:jc w:val="both"/>
        <w:rPr>
          <w:rFonts w:ascii="Palatino Linotype" w:hAnsi="Palatino Linotype" w:cs="Arial"/>
          <w:color w:val="000000"/>
        </w:rPr>
      </w:pPr>
      <w:r w:rsidRPr="00870F95">
        <w:rPr>
          <w:rFonts w:ascii="Palatino Linotype" w:hAnsi="Palatino Linotype"/>
          <w:lang w:val="es-ES"/>
        </w:rPr>
        <w:t xml:space="preserve">Así, como bien se advierte, el </w:t>
      </w:r>
      <w:proofErr w:type="spellStart"/>
      <w:r w:rsidRPr="00870F95">
        <w:rPr>
          <w:rFonts w:ascii="Palatino Linotype" w:hAnsi="Palatino Linotype" w:cs="Arial"/>
          <w:i/>
        </w:rPr>
        <w:t>Curriculum</w:t>
      </w:r>
      <w:proofErr w:type="spellEnd"/>
      <w:r w:rsidRPr="00870F95">
        <w:rPr>
          <w:rFonts w:ascii="Palatino Linotype" w:hAnsi="Palatino Linotype" w:cs="Arial"/>
          <w:i/>
        </w:rPr>
        <w:t xml:space="preserve"> Vitae </w:t>
      </w:r>
      <w:r w:rsidRPr="00870F95">
        <w:rPr>
          <w:rFonts w:ascii="Palatino Linotype" w:hAnsi="Palatino Linotype"/>
          <w:i/>
        </w:rPr>
        <w:t>(</w:t>
      </w:r>
      <w:r w:rsidRPr="00870F95">
        <w:rPr>
          <w:rFonts w:ascii="Palatino Linotype" w:hAnsi="Palatino Linotype"/>
        </w:rPr>
        <w:t>con o sin fotografía)</w:t>
      </w:r>
      <w:r w:rsidRPr="00870F95">
        <w:rPr>
          <w:rFonts w:ascii="Palatino Linotype" w:hAnsi="Palatino Linotype" w:cs="Arial"/>
          <w:i/>
        </w:rPr>
        <w:t xml:space="preserve"> </w:t>
      </w:r>
      <w:r w:rsidRPr="00870F95">
        <w:rPr>
          <w:rFonts w:ascii="Palatino Linotype" w:hAnsi="Palatino Linotype" w:cs="Arial"/>
        </w:rPr>
        <w:t xml:space="preserve">es un documento que, </w:t>
      </w:r>
      <w:r w:rsidRPr="00870F95">
        <w:rPr>
          <w:rFonts w:ascii="Palatino Linotype" w:hAnsi="Palatino Linotype" w:cs="Arial"/>
          <w:b/>
        </w:rPr>
        <w:t>no necesariamente ha de constar en los archivos de los Sujeto Obligados</w:t>
      </w:r>
      <w:r w:rsidRPr="00870F95">
        <w:rPr>
          <w:rFonts w:ascii="Palatino Linotype" w:hAnsi="Palatino Linotype" w:cs="Arial"/>
        </w:rPr>
        <w:t>; no obstante, de constar en los archivos de los mismos, éstos deben entregados a los particulares que así lo soliciten, de conformidad en los previsto en los artículos 4 y 12 de la Ley de la materia, que son del tenor siguiente:</w:t>
      </w:r>
    </w:p>
    <w:p w:rsidR="005536C5" w:rsidRPr="00870F95" w:rsidRDefault="005536C5" w:rsidP="005536C5">
      <w:pPr>
        <w:spacing w:before="120" w:after="120"/>
        <w:ind w:left="709" w:right="709"/>
        <w:jc w:val="both"/>
        <w:rPr>
          <w:rFonts w:ascii="Palatino Linotype" w:hAnsi="Palatino Linotype" w:cs="Arial"/>
          <w:i/>
          <w:sz w:val="22"/>
          <w:szCs w:val="22"/>
        </w:rPr>
      </w:pPr>
      <w:r w:rsidRPr="00870F95">
        <w:rPr>
          <w:rFonts w:ascii="Palatino Linotype" w:hAnsi="Palatino Linotype" w:cs="Arial"/>
          <w:i/>
          <w:sz w:val="22"/>
          <w:szCs w:val="22"/>
        </w:rPr>
        <w:t>“</w:t>
      </w:r>
      <w:r w:rsidRPr="00870F95">
        <w:rPr>
          <w:rFonts w:ascii="Palatino Linotype" w:hAnsi="Palatino Linotype" w:cs="Arial"/>
          <w:b/>
          <w:i/>
          <w:sz w:val="22"/>
          <w:szCs w:val="22"/>
        </w:rPr>
        <w:t>Artículo 4.</w:t>
      </w:r>
      <w:r w:rsidRPr="00870F95">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5536C5" w:rsidRPr="00870F95" w:rsidRDefault="005536C5" w:rsidP="005536C5">
      <w:pPr>
        <w:spacing w:before="120" w:after="120"/>
        <w:ind w:left="709" w:right="709"/>
        <w:jc w:val="both"/>
        <w:rPr>
          <w:rFonts w:ascii="Palatino Linotype" w:hAnsi="Palatino Linotype" w:cs="Arial"/>
          <w:i/>
          <w:sz w:val="22"/>
          <w:szCs w:val="22"/>
        </w:rPr>
      </w:pPr>
      <w:r w:rsidRPr="00870F95">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870F95">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5536C5" w:rsidRPr="00870F95" w:rsidRDefault="005536C5" w:rsidP="005536C5">
      <w:pPr>
        <w:spacing w:before="120" w:after="120"/>
        <w:ind w:left="709" w:right="709"/>
        <w:jc w:val="both"/>
        <w:rPr>
          <w:rFonts w:ascii="Palatino Linotype" w:hAnsi="Palatino Linotype" w:cs="Arial"/>
          <w:i/>
          <w:sz w:val="22"/>
          <w:szCs w:val="22"/>
        </w:rPr>
      </w:pPr>
      <w:r w:rsidRPr="00870F95">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rsidR="005536C5" w:rsidRPr="00870F95" w:rsidRDefault="005536C5" w:rsidP="005536C5">
      <w:pPr>
        <w:spacing w:before="120" w:after="120"/>
        <w:ind w:left="709" w:right="709"/>
        <w:jc w:val="both"/>
        <w:rPr>
          <w:rFonts w:ascii="Palatino Linotype" w:hAnsi="Palatino Linotype" w:cs="Arial"/>
          <w:i/>
          <w:sz w:val="22"/>
          <w:szCs w:val="22"/>
        </w:rPr>
      </w:pPr>
      <w:r w:rsidRPr="00870F95">
        <w:rPr>
          <w:rFonts w:ascii="Palatino Linotype" w:hAnsi="Palatino Linotype" w:cs="Arial"/>
          <w:b/>
          <w:i/>
          <w:sz w:val="22"/>
          <w:szCs w:val="22"/>
        </w:rPr>
        <w:t>Artículo 12.</w:t>
      </w:r>
      <w:r w:rsidRPr="00870F95">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rsidR="005536C5" w:rsidRPr="00870F95" w:rsidRDefault="005536C5" w:rsidP="005536C5">
      <w:pPr>
        <w:spacing w:before="120" w:after="120"/>
        <w:ind w:left="709" w:right="709"/>
        <w:jc w:val="both"/>
        <w:rPr>
          <w:rFonts w:ascii="Palatino Linotype" w:hAnsi="Palatino Linotype" w:cs="Arial"/>
          <w:i/>
          <w:sz w:val="22"/>
          <w:szCs w:val="22"/>
        </w:rPr>
      </w:pPr>
      <w:r w:rsidRPr="00870F95">
        <w:rPr>
          <w:rFonts w:ascii="Palatino Linotype" w:hAnsi="Palatino Linotype" w:cs="Arial"/>
          <w:b/>
          <w:i/>
          <w:sz w:val="22"/>
          <w:szCs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w:t>
      </w:r>
      <w:r w:rsidRPr="00870F95">
        <w:rPr>
          <w:rFonts w:ascii="Palatino Linotype" w:hAnsi="Palatino Linotype" w:cs="Arial"/>
          <w:i/>
          <w:sz w:val="22"/>
          <w:szCs w:val="22"/>
        </w:rPr>
        <w:t>; no estarán obligados a generarla, resumirla, efectuar cálculos o practicar investigaciones.”</w:t>
      </w:r>
    </w:p>
    <w:p w:rsidR="005536C5" w:rsidRPr="00870F95" w:rsidRDefault="005536C5" w:rsidP="005536C5">
      <w:pPr>
        <w:spacing w:before="120" w:after="120"/>
        <w:ind w:left="709" w:right="709"/>
        <w:jc w:val="both"/>
        <w:rPr>
          <w:rFonts w:ascii="Palatino Linotype" w:hAnsi="Palatino Linotype" w:cs="Arial"/>
          <w:sz w:val="22"/>
          <w:szCs w:val="22"/>
        </w:rPr>
      </w:pPr>
      <w:r w:rsidRPr="00870F95">
        <w:rPr>
          <w:rFonts w:ascii="Palatino Linotype" w:hAnsi="Palatino Linotype" w:cs="Arial"/>
          <w:sz w:val="22"/>
          <w:szCs w:val="22"/>
        </w:rPr>
        <w:t>(Énfasis añadido)</w:t>
      </w:r>
    </w:p>
    <w:p w:rsidR="00621331" w:rsidRPr="00870F95" w:rsidRDefault="005536C5" w:rsidP="005536C5">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870F95">
        <w:rPr>
          <w:rFonts w:ascii="Palatino Linotype" w:hAnsi="Palatino Linotype" w:cs="Arial"/>
        </w:rPr>
        <w:t xml:space="preserve">Ahora bien, debe precisarse, además, que existen expresiones documentales, que acorde a las funciones, facultades, atribuciones y competencias de los Sujetos Obligados, que pudieran reflejar la información que generalmente se contiene en el </w:t>
      </w:r>
      <w:proofErr w:type="spellStart"/>
      <w:r w:rsidRPr="00870F95">
        <w:rPr>
          <w:rFonts w:ascii="Palatino Linotype" w:hAnsi="Palatino Linotype" w:cs="Arial"/>
          <w:i/>
        </w:rPr>
        <w:t>Curriculum</w:t>
      </w:r>
      <w:proofErr w:type="spellEnd"/>
      <w:r w:rsidRPr="00870F95">
        <w:rPr>
          <w:rFonts w:ascii="Palatino Linotype" w:hAnsi="Palatino Linotype" w:cs="Arial"/>
          <w:i/>
        </w:rPr>
        <w:t xml:space="preserve"> Vitae</w:t>
      </w:r>
      <w:r w:rsidRPr="00870F95">
        <w:rPr>
          <w:rFonts w:ascii="Palatino Linotype" w:hAnsi="Palatino Linotype" w:cs="Arial"/>
        </w:rPr>
        <w:t xml:space="preserve">, tales como, la </w:t>
      </w:r>
      <w:r w:rsidRPr="00870F95">
        <w:rPr>
          <w:rFonts w:ascii="Palatino Linotype" w:hAnsi="Palatino Linotype"/>
          <w:b/>
          <w:lang w:val="es-ES"/>
        </w:rPr>
        <w:t>solicitud de empleo</w:t>
      </w:r>
      <w:r w:rsidRPr="00870F95">
        <w:rPr>
          <w:rFonts w:ascii="Palatino Linotype" w:hAnsi="Palatino Linotype" w:cs="Arial"/>
        </w:rPr>
        <w:t xml:space="preserve">, a que hace referencia el </w:t>
      </w:r>
      <w:r w:rsidRPr="00870F95">
        <w:rPr>
          <w:rFonts w:ascii="Palatino Linotype" w:hAnsi="Palatino Linotype"/>
        </w:rPr>
        <w:t xml:space="preserve">artículo 47, fracción I, de la Ley del Trabajo de los Servidores Públicos del Estado y Municipios, así como las Fichas Curriculares, en cumplimiento al artículo 92, fracción XXI, de la </w:t>
      </w:r>
      <w:r w:rsidRPr="00870F95">
        <w:rPr>
          <w:rFonts w:ascii="Palatino Linotype" w:hAnsi="Palatino Linotype"/>
          <w:szCs w:val="17"/>
          <w:lang w:eastAsia="es-ES_tradnl"/>
        </w:rPr>
        <w:t xml:space="preserve">Ley de </w:t>
      </w:r>
      <w:r w:rsidRPr="00870F95">
        <w:rPr>
          <w:rFonts w:ascii="Palatino Linotype" w:hAnsi="Palatino Linotype" w:cs="Arial"/>
        </w:rPr>
        <w:t>Transparencia</w:t>
      </w:r>
      <w:r w:rsidRPr="00870F95">
        <w:rPr>
          <w:rFonts w:ascii="Palatino Linotype" w:hAnsi="Palatino Linotype"/>
          <w:szCs w:val="17"/>
          <w:lang w:eastAsia="es-ES_tradnl"/>
        </w:rPr>
        <w:t xml:space="preserve"> y </w:t>
      </w:r>
      <w:r w:rsidRPr="00870F95">
        <w:rPr>
          <w:rFonts w:ascii="Palatino Linotype" w:hAnsi="Palatino Linotype" w:cs="Arial"/>
        </w:rPr>
        <w:t>Acceso</w:t>
      </w:r>
      <w:r w:rsidRPr="00870F95">
        <w:rPr>
          <w:rFonts w:ascii="Palatino Linotype" w:hAnsi="Palatino Linotype"/>
          <w:szCs w:val="17"/>
          <w:lang w:eastAsia="es-ES_tradnl"/>
        </w:rPr>
        <w:t xml:space="preserve"> a la Información </w:t>
      </w:r>
      <w:r w:rsidRPr="00870F95">
        <w:rPr>
          <w:rFonts w:ascii="Palatino Linotype" w:hAnsi="Palatino Linotype"/>
          <w:lang w:eastAsia="es-ES_tradnl"/>
        </w:rPr>
        <w:t>Pública</w:t>
      </w:r>
      <w:r w:rsidRPr="00870F95">
        <w:rPr>
          <w:rFonts w:ascii="Palatino Linotype" w:hAnsi="Palatino Linotype"/>
          <w:szCs w:val="17"/>
          <w:lang w:eastAsia="es-ES_tradnl"/>
        </w:rPr>
        <w:t xml:space="preserve"> del Estado de México y Municipios y de los Lineamientos Técnicos Generales.</w:t>
      </w:r>
      <w:r w:rsidR="00621331" w:rsidRPr="00870F95">
        <w:rPr>
          <w:rFonts w:ascii="Palatino Linotype" w:hAnsi="Palatino Linotype"/>
          <w:szCs w:val="17"/>
          <w:lang w:eastAsia="es-ES_tradnl"/>
        </w:rPr>
        <w:t xml:space="preserve"> </w:t>
      </w:r>
      <w:r w:rsidRPr="00870F95">
        <w:rPr>
          <w:rFonts w:ascii="Palatino Linotype" w:hAnsi="Palatino Linotype"/>
          <w:lang w:val="es-ES"/>
        </w:rPr>
        <w:t xml:space="preserve">En esa tesitura, se advierte que </w:t>
      </w:r>
      <w:r w:rsidRPr="00870F95">
        <w:rPr>
          <w:rFonts w:ascii="Palatino Linotype" w:hAnsi="Palatino Linotype" w:cs="Arial"/>
          <w:b/>
        </w:rPr>
        <w:t>EL SUJETO OBLIGADO</w:t>
      </w:r>
      <w:r w:rsidRPr="00870F95">
        <w:rPr>
          <w:rFonts w:ascii="Palatino Linotype" w:hAnsi="Palatino Linotype" w:cs="Arial"/>
        </w:rPr>
        <w:t xml:space="preserve"> fue omiso en remitir </w:t>
      </w:r>
      <w:r w:rsidR="00621331" w:rsidRPr="00870F95">
        <w:rPr>
          <w:rFonts w:ascii="Palatino Linotype" w:hAnsi="Palatino Linotype" w:cs="Arial"/>
        </w:rPr>
        <w:t xml:space="preserve">alguno de los mencionados documentos </w:t>
      </w:r>
      <w:r w:rsidRPr="00870F95">
        <w:rPr>
          <w:rFonts w:ascii="Palatino Linotype" w:hAnsi="Palatino Linotype" w:cs="Arial"/>
        </w:rPr>
        <w:t xml:space="preserve">respecto del </w:t>
      </w:r>
      <w:r w:rsidR="00621331" w:rsidRPr="00870F95">
        <w:rPr>
          <w:rFonts w:ascii="Palatino Linotype" w:hAnsi="Palatino Linotype"/>
          <w:noProof/>
          <w:lang w:eastAsia="es-MX"/>
        </w:rPr>
        <w:t xml:space="preserve">Titular de la </w:t>
      </w:r>
      <w:r w:rsidR="00536E4D" w:rsidRPr="00870F95">
        <w:rPr>
          <w:rFonts w:ascii="Palatino Linotype" w:hAnsi="Palatino Linotype"/>
          <w:noProof/>
          <w:lang w:eastAsia="es-MX"/>
        </w:rPr>
        <w:t>Dirección de Regulación Comercial, Industrial y de Servicios</w:t>
      </w:r>
      <w:r w:rsidR="00621331" w:rsidRPr="00870F95">
        <w:rPr>
          <w:rFonts w:ascii="Palatino Linotype" w:hAnsi="Palatino Linotype"/>
          <w:noProof/>
          <w:lang w:eastAsia="es-MX"/>
        </w:rPr>
        <w:t>, para satisfacer el derecho de acceso a la información pública con relación al presnete numeral.</w:t>
      </w:r>
    </w:p>
    <w:p w:rsidR="005536C5" w:rsidRPr="00870F95" w:rsidRDefault="005536C5" w:rsidP="005536C5">
      <w:pPr>
        <w:pStyle w:val="Prrafodelista"/>
        <w:widowControl w:val="0"/>
        <w:autoSpaceDE w:val="0"/>
        <w:autoSpaceDN w:val="0"/>
        <w:adjustRightInd w:val="0"/>
        <w:spacing w:before="240" w:after="240" w:line="360" w:lineRule="auto"/>
        <w:ind w:left="0"/>
        <w:jc w:val="both"/>
        <w:rPr>
          <w:rFonts w:ascii="Palatino Linotype" w:hAnsi="Palatino Linotype"/>
        </w:rPr>
      </w:pPr>
      <w:r w:rsidRPr="00870F95">
        <w:rPr>
          <w:rFonts w:ascii="Palatino Linotype" w:hAnsi="Palatino Linotype"/>
        </w:rPr>
        <w:t xml:space="preserve">En virtud de lo anterior, esta Ponencia Resolutora, determina ordenar al </w:t>
      </w:r>
      <w:r w:rsidRPr="00870F95">
        <w:rPr>
          <w:rFonts w:ascii="Palatino Linotype" w:hAnsi="Palatino Linotype"/>
          <w:b/>
        </w:rPr>
        <w:t>SUJETO OBLIGADO</w:t>
      </w:r>
      <w:r w:rsidRPr="00870F95">
        <w:rPr>
          <w:rFonts w:ascii="Palatino Linotype" w:hAnsi="Palatino Linotype"/>
        </w:rPr>
        <w:t>, la entrega a</w:t>
      </w:r>
      <w:r w:rsidR="00621331" w:rsidRPr="00870F95">
        <w:rPr>
          <w:rFonts w:ascii="Palatino Linotype" w:hAnsi="Palatino Linotype"/>
        </w:rPr>
        <w:t>l</w:t>
      </w:r>
      <w:r w:rsidRPr="00870F95">
        <w:rPr>
          <w:rFonts w:ascii="Palatino Linotype" w:hAnsi="Palatino Linotype"/>
          <w:b/>
        </w:rPr>
        <w:t xml:space="preserve"> RECURRENTE</w:t>
      </w:r>
      <w:r w:rsidRPr="00870F95">
        <w:rPr>
          <w:rFonts w:ascii="Palatino Linotype" w:hAnsi="Palatino Linotype"/>
        </w:rPr>
        <w:t xml:space="preserve">, de ser procedente en </w:t>
      </w:r>
      <w:r w:rsidRPr="00870F95">
        <w:rPr>
          <w:rFonts w:ascii="Palatino Linotype" w:hAnsi="Palatino Linotype"/>
          <w:b/>
        </w:rPr>
        <w:t>versión pública</w:t>
      </w:r>
      <w:r w:rsidRPr="00870F95">
        <w:rPr>
          <w:rFonts w:ascii="Palatino Linotype" w:hAnsi="Palatino Linotype"/>
        </w:rPr>
        <w:t xml:space="preserve">, del </w:t>
      </w:r>
      <w:proofErr w:type="spellStart"/>
      <w:r w:rsidR="00621331" w:rsidRPr="00870F95">
        <w:rPr>
          <w:rFonts w:ascii="Palatino Linotype" w:hAnsi="Palatino Linotype" w:cs="Arial"/>
          <w:i/>
          <w:lang w:eastAsia="es-MX"/>
        </w:rPr>
        <w:t>curriculum</w:t>
      </w:r>
      <w:proofErr w:type="spellEnd"/>
      <w:r w:rsidR="00621331" w:rsidRPr="00870F95">
        <w:rPr>
          <w:rFonts w:ascii="Palatino Linotype" w:hAnsi="Palatino Linotype" w:cs="Arial"/>
          <w:i/>
          <w:lang w:eastAsia="es-MX"/>
        </w:rPr>
        <w:t xml:space="preserve"> vitae </w:t>
      </w:r>
      <w:r w:rsidR="00621331" w:rsidRPr="00870F95">
        <w:rPr>
          <w:rFonts w:ascii="Palatino Linotype" w:hAnsi="Palatino Linotype"/>
        </w:rPr>
        <w:t>y/o solicitud de empleo y/o documento análogo</w:t>
      </w:r>
      <w:r w:rsidRPr="00870F95">
        <w:rPr>
          <w:rFonts w:ascii="Palatino Linotype" w:hAnsi="Palatino Linotype"/>
        </w:rPr>
        <w:t>,</w:t>
      </w:r>
      <w:r w:rsidR="00621331" w:rsidRPr="00870F95">
        <w:rPr>
          <w:rFonts w:ascii="Palatino Linotype" w:hAnsi="Palatino Linotype"/>
          <w:lang w:val="es-ES"/>
        </w:rPr>
        <w:t xml:space="preserve"> del último servidor público que haya ostentado el cargo de </w:t>
      </w:r>
      <w:r w:rsidR="00621331" w:rsidRPr="00870F95">
        <w:rPr>
          <w:rFonts w:ascii="Palatino Linotype" w:hAnsi="Palatino Linotype"/>
          <w:noProof/>
          <w:lang w:eastAsia="es-MX"/>
        </w:rPr>
        <w:t xml:space="preserve">Titular de la </w:t>
      </w:r>
      <w:r w:rsidR="00536E4D" w:rsidRPr="00870F95">
        <w:rPr>
          <w:rFonts w:ascii="Palatino Linotype" w:hAnsi="Palatino Linotype"/>
          <w:noProof/>
          <w:lang w:eastAsia="es-MX"/>
        </w:rPr>
        <w:t>Dirección de Regulación Comercial, Industrial y de Servicios</w:t>
      </w:r>
      <w:r w:rsidR="00621331" w:rsidRPr="00870F95">
        <w:rPr>
          <w:rFonts w:ascii="Palatino Linotype" w:hAnsi="Palatino Linotype"/>
          <w:noProof/>
          <w:lang w:eastAsia="es-MX"/>
        </w:rPr>
        <w:t>.</w:t>
      </w:r>
    </w:p>
    <w:p w:rsidR="005536C5" w:rsidRPr="00870F95" w:rsidRDefault="005536C5" w:rsidP="005536C5">
      <w:pPr>
        <w:pStyle w:val="Prrafodelista"/>
        <w:widowControl w:val="0"/>
        <w:autoSpaceDE w:val="0"/>
        <w:autoSpaceDN w:val="0"/>
        <w:adjustRightInd w:val="0"/>
        <w:spacing w:before="240" w:after="120" w:line="360" w:lineRule="auto"/>
        <w:ind w:left="0"/>
        <w:jc w:val="both"/>
        <w:rPr>
          <w:rFonts w:ascii="Palatino Linotype" w:hAnsi="Palatino Linotype"/>
        </w:rPr>
      </w:pPr>
      <w:r w:rsidRPr="00870F95">
        <w:rPr>
          <w:rFonts w:ascii="Palatino Linotype" w:hAnsi="Palatino Linotype"/>
        </w:rPr>
        <w:t xml:space="preserve">En ese sentido, en caso en el caso de que los </w:t>
      </w:r>
      <w:proofErr w:type="spellStart"/>
      <w:r w:rsidRPr="00870F95">
        <w:rPr>
          <w:rFonts w:ascii="Palatino Linotype" w:hAnsi="Palatino Linotype"/>
          <w:i/>
        </w:rPr>
        <w:t>curriculum</w:t>
      </w:r>
      <w:proofErr w:type="spellEnd"/>
      <w:r w:rsidRPr="00870F95">
        <w:rPr>
          <w:rFonts w:ascii="Palatino Linotype" w:hAnsi="Palatino Linotype"/>
          <w:i/>
        </w:rPr>
        <w:t xml:space="preserve"> vitae </w:t>
      </w:r>
      <w:r w:rsidRPr="00870F95">
        <w:rPr>
          <w:rFonts w:ascii="Palatino Linotype" w:hAnsi="Palatino Linotype"/>
        </w:rPr>
        <w:t>de los referidos servidores públicos contengan fotografías, debe considerarse, lo señalado en el artículo 13 de la Convención Americana sobre Derechos Humanos</w:t>
      </w:r>
      <w:r w:rsidRPr="00870F95">
        <w:rPr>
          <w:rStyle w:val="Refdenotaalpie"/>
          <w:rFonts w:ascii="Palatino Linotype" w:hAnsi="Palatino Linotype"/>
        </w:rPr>
        <w:footnoteReference w:id="6"/>
      </w:r>
      <w:r w:rsidRPr="00870F95">
        <w:rPr>
          <w:rFonts w:ascii="Palatino Linotype" w:hAnsi="Palatino Linotype"/>
        </w:rPr>
        <w:t>, así como lo referente a la Libertad de Pensamiento y de Expresión, que Fernando Silva García</w:t>
      </w:r>
      <w:r w:rsidRPr="00870F95">
        <w:rPr>
          <w:rStyle w:val="Refdenotaalpie"/>
          <w:rFonts w:ascii="Palatino Linotype" w:hAnsi="Palatino Linotype"/>
        </w:rPr>
        <w:footnoteReference w:id="7"/>
      </w:r>
      <w:r w:rsidRPr="00870F95">
        <w:rPr>
          <w:rFonts w:ascii="Palatino Linotype" w:hAnsi="Palatino Linotype"/>
        </w:rPr>
        <w:t>, ha precisado, respecto de los criterios jurisprudenciales de la Corte Interamericana de Derechos Humanos:</w:t>
      </w:r>
    </w:p>
    <w:p w:rsidR="005536C5" w:rsidRPr="00870F95" w:rsidRDefault="005536C5" w:rsidP="005536C5">
      <w:pPr>
        <w:spacing w:before="120" w:after="120"/>
        <w:ind w:left="709" w:right="709"/>
        <w:jc w:val="center"/>
        <w:rPr>
          <w:rFonts w:ascii="Palatino Linotype" w:hAnsi="Palatino Linotype" w:cs="Arial"/>
          <w:i/>
          <w:sz w:val="22"/>
          <w:lang w:val="es-ES"/>
        </w:rPr>
      </w:pPr>
      <w:r w:rsidRPr="00870F95">
        <w:rPr>
          <w:rFonts w:ascii="Palatino Linotype" w:hAnsi="Palatino Linotype" w:cs="Arial"/>
          <w:i/>
          <w:sz w:val="22"/>
          <w:lang w:val="es-ES"/>
        </w:rPr>
        <w:t>“</w:t>
      </w:r>
      <w:r w:rsidRPr="00870F95">
        <w:rPr>
          <w:rFonts w:ascii="Palatino Linotype" w:hAnsi="Palatino Linotype" w:cs="Arial"/>
          <w:b/>
          <w:i/>
          <w:sz w:val="22"/>
          <w:lang w:val="es-ES"/>
        </w:rPr>
        <w:t>25. Derecho a la información. Principio de máxima divulgación</w:t>
      </w:r>
    </w:p>
    <w:p w:rsidR="005536C5" w:rsidRPr="00870F95" w:rsidRDefault="005536C5" w:rsidP="005536C5">
      <w:pPr>
        <w:spacing w:before="120" w:after="120"/>
        <w:ind w:left="709" w:right="709"/>
        <w:jc w:val="both"/>
        <w:rPr>
          <w:rFonts w:ascii="Palatino Linotype" w:hAnsi="Palatino Linotype" w:cs="Arial"/>
          <w:i/>
          <w:sz w:val="22"/>
          <w:lang w:val="es-ES"/>
        </w:rPr>
      </w:pPr>
      <w:r w:rsidRPr="00870F95">
        <w:rPr>
          <w:rFonts w:ascii="Palatino Linotype" w:hAnsi="Palatino Linotype" w:cs="Arial"/>
          <w:b/>
          <w:i/>
          <w:sz w:val="22"/>
          <w:u w:val="single"/>
          <w:lang w:val="es-ES"/>
        </w:rPr>
        <w:t>La Corte Interamericana ha determinado que en una sociedad democrática es indispensable que las autoridades estatales se rijan por el principio de máxima divulgación</w:t>
      </w:r>
      <w:r w:rsidRPr="00870F95">
        <w:rPr>
          <w:rFonts w:ascii="Palatino Linotype" w:hAnsi="Palatino Linotype" w:cs="Arial"/>
          <w:i/>
          <w:sz w:val="22"/>
          <w:lang w:val="es-ES"/>
        </w:rPr>
        <w:t xml:space="preserve">, el cual establece la presunción de que toda información es accesible, sujeto a un sistema restringido de excepciones (Caso Gomes </w:t>
      </w:r>
      <w:proofErr w:type="spellStart"/>
      <w:r w:rsidRPr="00870F95">
        <w:rPr>
          <w:rFonts w:ascii="Palatino Linotype" w:hAnsi="Palatino Linotype" w:cs="Arial"/>
          <w:i/>
          <w:sz w:val="22"/>
          <w:lang w:val="es-ES"/>
        </w:rPr>
        <w:t>Lund</w:t>
      </w:r>
      <w:proofErr w:type="spellEnd"/>
      <w:r w:rsidRPr="00870F95">
        <w:rPr>
          <w:rFonts w:ascii="Palatino Linotype" w:hAnsi="Palatino Linotype" w:cs="Arial"/>
          <w:i/>
          <w:sz w:val="22"/>
          <w:lang w:val="es-ES"/>
        </w:rPr>
        <w:t xml:space="preserve"> y otros (</w:t>
      </w:r>
      <w:proofErr w:type="spellStart"/>
      <w:r w:rsidRPr="00870F95">
        <w:rPr>
          <w:rFonts w:ascii="Palatino Linotype" w:hAnsi="Palatino Linotype" w:cs="Arial"/>
          <w:i/>
          <w:sz w:val="22"/>
          <w:lang w:val="es-ES"/>
        </w:rPr>
        <w:t>Guerrilha</w:t>
      </w:r>
      <w:proofErr w:type="spellEnd"/>
      <w:r w:rsidRPr="00870F95">
        <w:rPr>
          <w:rFonts w:ascii="Palatino Linotype" w:hAnsi="Palatino Linotype" w:cs="Arial"/>
          <w:i/>
          <w:sz w:val="22"/>
          <w:lang w:val="es-ES"/>
        </w:rPr>
        <w:t xml:space="preserve"> do </w:t>
      </w:r>
      <w:proofErr w:type="spellStart"/>
      <w:r w:rsidRPr="00870F95">
        <w:rPr>
          <w:rFonts w:ascii="Palatino Linotype" w:hAnsi="Palatino Linotype" w:cs="Arial"/>
          <w:i/>
          <w:sz w:val="22"/>
          <w:lang w:val="es-ES"/>
        </w:rPr>
        <w:t>Araguaia</w:t>
      </w:r>
      <w:proofErr w:type="spellEnd"/>
      <w:r w:rsidRPr="00870F95">
        <w:rPr>
          <w:rFonts w:ascii="Palatino Linotype" w:hAnsi="Palatino Linotype" w:cs="Arial"/>
          <w:i/>
          <w:sz w:val="22"/>
          <w:lang w:val="es-ES"/>
        </w:rPr>
        <w:t>) Vs. Brasil. Excepciones Preliminares, Fondo, Reparaciones y Costas. Sentencia de 24 de noviembre de 2010, Serie C No. 219).”</w:t>
      </w:r>
    </w:p>
    <w:p w:rsidR="005536C5" w:rsidRPr="00870F95" w:rsidRDefault="005536C5" w:rsidP="005536C5">
      <w:pPr>
        <w:spacing w:before="120" w:after="120"/>
        <w:ind w:left="709" w:right="709"/>
        <w:jc w:val="both"/>
        <w:rPr>
          <w:rFonts w:ascii="Palatino Linotype" w:hAnsi="Palatino Linotype"/>
        </w:rPr>
      </w:pPr>
      <w:r w:rsidRPr="00870F95">
        <w:rPr>
          <w:rFonts w:ascii="Palatino Linotype" w:hAnsi="Palatino Linotype" w:cs="Arial"/>
          <w:sz w:val="22"/>
        </w:rPr>
        <w:t>(Énfasis añadido)</w:t>
      </w:r>
    </w:p>
    <w:p w:rsidR="005536C5" w:rsidRPr="00870F95" w:rsidRDefault="005536C5" w:rsidP="005536C5">
      <w:pPr>
        <w:spacing w:before="360" w:after="240" w:line="360" w:lineRule="auto"/>
        <w:jc w:val="both"/>
        <w:rPr>
          <w:rFonts w:ascii="Palatino Linotype" w:hAnsi="Palatino Linotype" w:cs="Arial"/>
        </w:rPr>
      </w:pPr>
      <w:r w:rsidRPr="00870F95">
        <w:rPr>
          <w:rFonts w:ascii="Palatino Linotype" w:hAnsi="Palatino Linotype" w:cs="Arial"/>
        </w:rPr>
        <w:t>Con base en lo anterior, resulta evidente que todo documento en poder de los Sujetos Obligados es, por origen, público; empero, algunos de ellos, pudiesen contener inmersos datos o información susceptible de ser clasificada, como reservada o confidencial y, es la normatividad aplicable, la que establece las excepciones que limitan el principio de máxima publicidad.</w:t>
      </w:r>
    </w:p>
    <w:p w:rsidR="005536C5" w:rsidRPr="00870F95" w:rsidRDefault="005536C5" w:rsidP="005536C5">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870F95">
        <w:rPr>
          <w:rFonts w:ascii="Palatino Linotype" w:hAnsi="Palatino Linotype" w:cs="Arial"/>
        </w:rPr>
        <w:t xml:space="preserve">Dicho lo anterior, es menester señalar que, por regla general, </w:t>
      </w:r>
      <w:r w:rsidRPr="00870F95">
        <w:rPr>
          <w:rFonts w:ascii="Palatino Linotype" w:hAnsi="Palatino Linotype" w:cs="Arial"/>
          <w:b/>
        </w:rPr>
        <w:t>la fotografía es un dato personal</w:t>
      </w:r>
      <w:r w:rsidRPr="00870F95">
        <w:rPr>
          <w:rFonts w:ascii="Palatino Linotype" w:hAnsi="Palatino Linotype" w:cs="Arial"/>
        </w:rPr>
        <w:t xml:space="preserve"> y, a su vez, para determinadas personas pudiera considerarse un </w:t>
      </w:r>
      <w:r w:rsidRPr="00870F95">
        <w:rPr>
          <w:rFonts w:ascii="Palatino Linotype" w:hAnsi="Palatino Linotype" w:cs="Arial"/>
          <w:b/>
        </w:rPr>
        <w:t>dato personal sensible</w:t>
      </w:r>
      <w:r w:rsidRPr="00870F95">
        <w:rPr>
          <w:rFonts w:ascii="Palatino Linotype" w:hAnsi="Palatino Linotype" w:cs="Arial"/>
        </w:rPr>
        <w:t xml:space="preserve">, susceptible de ser clasificado como </w:t>
      </w:r>
      <w:r w:rsidRPr="00870F95">
        <w:rPr>
          <w:rFonts w:ascii="Palatino Linotype" w:hAnsi="Palatino Linotype"/>
        </w:rPr>
        <w:t>confidencial</w:t>
      </w:r>
      <w:r w:rsidRPr="00870F95">
        <w:rPr>
          <w:rFonts w:ascii="Palatino Linotype" w:hAnsi="Palatino Linotype" w:cs="Arial"/>
        </w:rPr>
        <w:t>, en términos de lo dispuesto en los artículos 3, fracción IX y 143, fracción I, de la Ley de Transparencia y Acceso a la Información Pública del Estado de México y Municipios y el artículo 4, fracciones XI y XII, de la Ley de Protección de Datos Personales en Posesión de Sujetos Obligados del Estado de México y Municipios. Lo anterior es así, toda vez que las fotografías constituyen la reproducción fiel de las características físicas de una persona en un momento determinado, por lo que, representan un instrumento de identificación, proyección exterior y factor imprescindible para su propio reconocimiento como sujeto individual, como se deprende a continuación:</w:t>
      </w:r>
    </w:p>
    <w:p w:rsidR="005536C5" w:rsidRPr="00870F95" w:rsidRDefault="005536C5" w:rsidP="005536C5">
      <w:pPr>
        <w:spacing w:before="200" w:after="200"/>
        <w:ind w:left="709" w:right="709"/>
        <w:jc w:val="center"/>
        <w:rPr>
          <w:rFonts w:ascii="Palatino Linotype" w:hAnsi="Palatino Linotype" w:cs="Arial"/>
        </w:rPr>
      </w:pPr>
      <w:r w:rsidRPr="00870F95">
        <w:rPr>
          <w:rFonts w:ascii="Palatino Linotype" w:hAnsi="Palatino Linotype" w:cs="Arial"/>
          <w:b/>
          <w:i/>
          <w:sz w:val="22"/>
        </w:rPr>
        <w:t>Ley de Transparencia y Acceso a la Información Pública del Estado de México y Municipios</w:t>
      </w:r>
    </w:p>
    <w:p w:rsidR="005536C5" w:rsidRPr="00870F95" w:rsidRDefault="005536C5" w:rsidP="005536C5">
      <w:pPr>
        <w:spacing w:before="120" w:after="120"/>
        <w:ind w:left="709" w:right="709"/>
        <w:jc w:val="both"/>
        <w:rPr>
          <w:rFonts w:ascii="Palatino Linotype" w:hAnsi="Palatino Linotype" w:cs="Arial"/>
          <w:i/>
          <w:sz w:val="22"/>
        </w:rPr>
      </w:pPr>
      <w:r w:rsidRPr="00870F95">
        <w:rPr>
          <w:rFonts w:ascii="Palatino Linotype" w:hAnsi="Palatino Linotype" w:cs="Arial"/>
          <w:i/>
          <w:sz w:val="22"/>
        </w:rPr>
        <w:t>“</w:t>
      </w:r>
      <w:r w:rsidRPr="00870F95">
        <w:rPr>
          <w:rFonts w:ascii="Palatino Linotype" w:hAnsi="Palatino Linotype" w:cs="Arial"/>
          <w:b/>
          <w:i/>
          <w:sz w:val="22"/>
        </w:rPr>
        <w:t>Artículo 3</w:t>
      </w:r>
      <w:r w:rsidRPr="00870F95">
        <w:rPr>
          <w:rFonts w:ascii="Palatino Linotype" w:hAnsi="Palatino Linotype" w:cs="Arial"/>
          <w:i/>
          <w:sz w:val="22"/>
        </w:rPr>
        <w:t xml:space="preserve">. </w:t>
      </w:r>
      <w:r w:rsidRPr="00870F95">
        <w:rPr>
          <w:rFonts w:ascii="Palatino Linotype" w:hAnsi="Palatino Linotype" w:cs="Arial"/>
          <w:b/>
          <w:i/>
          <w:sz w:val="22"/>
          <w:u w:val="single"/>
        </w:rPr>
        <w:t xml:space="preserve">Para </w:t>
      </w:r>
      <w:r w:rsidRPr="00870F95">
        <w:rPr>
          <w:rFonts w:ascii="Palatino Linotype" w:hAnsi="Palatino Linotype" w:cs="Arial"/>
          <w:b/>
          <w:i/>
          <w:sz w:val="22"/>
          <w:u w:val="single"/>
          <w:lang w:val="es-ES"/>
        </w:rPr>
        <w:t>los</w:t>
      </w:r>
      <w:r w:rsidRPr="00870F95">
        <w:rPr>
          <w:rFonts w:ascii="Palatino Linotype" w:hAnsi="Palatino Linotype" w:cs="Arial"/>
          <w:b/>
          <w:i/>
          <w:sz w:val="22"/>
          <w:u w:val="single"/>
        </w:rPr>
        <w:t xml:space="preserve"> efectos de la presente Ley se entenderá por</w:t>
      </w:r>
      <w:r w:rsidRPr="00870F95">
        <w:rPr>
          <w:rFonts w:ascii="Palatino Linotype" w:hAnsi="Palatino Linotype" w:cs="Arial"/>
          <w:i/>
          <w:sz w:val="22"/>
        </w:rPr>
        <w:t xml:space="preserve">: </w:t>
      </w:r>
    </w:p>
    <w:p w:rsidR="005536C5" w:rsidRPr="00870F95" w:rsidRDefault="005536C5" w:rsidP="005536C5">
      <w:pPr>
        <w:spacing w:before="120" w:after="120"/>
        <w:ind w:left="709" w:right="709"/>
        <w:jc w:val="both"/>
        <w:rPr>
          <w:rFonts w:ascii="Palatino Linotype" w:hAnsi="Palatino Linotype" w:cs="Arial"/>
          <w:i/>
          <w:sz w:val="22"/>
        </w:rPr>
      </w:pPr>
      <w:r w:rsidRPr="00870F95">
        <w:rPr>
          <w:rFonts w:ascii="Palatino Linotype" w:hAnsi="Palatino Linotype" w:cs="Arial"/>
          <w:i/>
          <w:sz w:val="22"/>
        </w:rPr>
        <w:t>[…]</w:t>
      </w:r>
    </w:p>
    <w:p w:rsidR="005536C5" w:rsidRPr="00870F95" w:rsidRDefault="005536C5" w:rsidP="005536C5">
      <w:pPr>
        <w:spacing w:before="120" w:after="120"/>
        <w:ind w:left="709" w:right="709"/>
        <w:jc w:val="both"/>
        <w:rPr>
          <w:rFonts w:ascii="Palatino Linotype" w:hAnsi="Palatino Linotype" w:cs="Arial"/>
          <w:i/>
          <w:sz w:val="22"/>
        </w:rPr>
      </w:pPr>
      <w:r w:rsidRPr="00870F95">
        <w:rPr>
          <w:rFonts w:ascii="Palatino Linotype" w:hAnsi="Palatino Linotype" w:cs="Arial"/>
          <w:b/>
          <w:i/>
          <w:sz w:val="22"/>
        </w:rPr>
        <w:t>IX. Datos personales</w:t>
      </w:r>
      <w:r w:rsidRPr="00870F95">
        <w:rPr>
          <w:rFonts w:ascii="Palatino Linotype" w:hAnsi="Palatino Linotype" w:cs="Arial"/>
          <w:i/>
          <w:sz w:val="22"/>
        </w:rPr>
        <w:t xml:space="preserve">: </w:t>
      </w:r>
      <w:r w:rsidRPr="00870F95">
        <w:rPr>
          <w:rFonts w:ascii="Palatino Linotype" w:hAnsi="Palatino Linotype" w:cs="Arial"/>
          <w:b/>
          <w:i/>
          <w:sz w:val="22"/>
          <w:u w:val="single"/>
        </w:rPr>
        <w:t>La información concerniente a una persona, identificada o identificable</w:t>
      </w:r>
      <w:r w:rsidRPr="00870F95">
        <w:rPr>
          <w:rFonts w:ascii="Palatino Linotype" w:hAnsi="Palatino Linotype" w:cs="Arial"/>
          <w:i/>
          <w:sz w:val="22"/>
        </w:rPr>
        <w:t xml:space="preserve"> según lo dispuesto por la Ley de Protección de Datos Personales del Estado de México;</w:t>
      </w:r>
    </w:p>
    <w:p w:rsidR="005536C5" w:rsidRPr="00870F95" w:rsidRDefault="005536C5" w:rsidP="005536C5">
      <w:pPr>
        <w:spacing w:before="120" w:after="120"/>
        <w:ind w:left="709" w:right="709"/>
        <w:jc w:val="both"/>
        <w:rPr>
          <w:rFonts w:ascii="Palatino Linotype" w:hAnsi="Palatino Linotype" w:cs="Arial"/>
          <w:i/>
          <w:sz w:val="22"/>
        </w:rPr>
      </w:pPr>
      <w:r w:rsidRPr="00870F95">
        <w:rPr>
          <w:rFonts w:ascii="Palatino Linotype" w:hAnsi="Palatino Linotype" w:cs="Arial"/>
          <w:b/>
          <w:i/>
          <w:sz w:val="22"/>
        </w:rPr>
        <w:t>Artículo 143</w:t>
      </w:r>
      <w:r w:rsidRPr="00870F95">
        <w:rPr>
          <w:rFonts w:ascii="Palatino Linotype" w:hAnsi="Palatino Linotype" w:cs="Arial"/>
          <w:i/>
          <w:sz w:val="22"/>
        </w:rPr>
        <w:t xml:space="preserve">. </w:t>
      </w:r>
      <w:r w:rsidRPr="00870F95">
        <w:rPr>
          <w:rFonts w:ascii="Palatino Linotype" w:hAnsi="Palatino Linotype" w:cs="Arial"/>
          <w:b/>
          <w:i/>
          <w:sz w:val="22"/>
          <w:u w:val="single"/>
        </w:rPr>
        <w:t>Para los efectos de esta Ley se considera información confidencial</w:t>
      </w:r>
      <w:r w:rsidRPr="00870F95">
        <w:rPr>
          <w:rFonts w:ascii="Palatino Linotype" w:hAnsi="Palatino Linotype" w:cs="Arial"/>
          <w:i/>
          <w:sz w:val="22"/>
        </w:rPr>
        <w:t>, la clasificada como tal, de manera permanente, por su naturaleza, cuando:</w:t>
      </w:r>
    </w:p>
    <w:p w:rsidR="005536C5" w:rsidRPr="00870F95" w:rsidRDefault="005536C5" w:rsidP="005536C5">
      <w:pPr>
        <w:spacing w:before="120" w:after="120"/>
        <w:ind w:left="709" w:right="709"/>
        <w:jc w:val="both"/>
        <w:rPr>
          <w:rFonts w:ascii="Palatino Linotype" w:hAnsi="Palatino Linotype" w:cs="Arial"/>
          <w:i/>
          <w:sz w:val="22"/>
        </w:rPr>
      </w:pPr>
      <w:r w:rsidRPr="00870F95">
        <w:rPr>
          <w:rFonts w:ascii="Palatino Linotype" w:hAnsi="Palatino Linotype" w:cs="Arial"/>
          <w:b/>
          <w:i/>
          <w:sz w:val="22"/>
        </w:rPr>
        <w:t xml:space="preserve">I. Se </w:t>
      </w:r>
      <w:r w:rsidRPr="00870F95">
        <w:rPr>
          <w:rFonts w:ascii="Palatino Linotype" w:hAnsi="Palatino Linotype" w:cs="Arial"/>
          <w:b/>
          <w:i/>
          <w:sz w:val="22"/>
          <w:u w:val="single"/>
        </w:rPr>
        <w:t xml:space="preserve">refiera a la información privada y los datos personales concernientes a una persona física o </w:t>
      </w:r>
      <w:proofErr w:type="gramStart"/>
      <w:r w:rsidRPr="00870F95">
        <w:rPr>
          <w:rFonts w:ascii="Palatino Linotype" w:hAnsi="Palatino Linotype" w:cs="Arial"/>
          <w:b/>
          <w:i/>
          <w:sz w:val="22"/>
          <w:u w:val="single"/>
          <w:lang w:val="es-ES"/>
        </w:rPr>
        <w:t>jurídico</w:t>
      </w:r>
      <w:proofErr w:type="gramEnd"/>
      <w:r w:rsidRPr="00870F95">
        <w:rPr>
          <w:rFonts w:ascii="Palatino Linotype" w:hAnsi="Palatino Linotype" w:cs="Arial"/>
          <w:b/>
          <w:i/>
          <w:sz w:val="22"/>
          <w:u w:val="single"/>
        </w:rPr>
        <w:t xml:space="preserve"> colectiva identificada o identificable</w:t>
      </w:r>
      <w:r w:rsidRPr="00870F95">
        <w:rPr>
          <w:rFonts w:ascii="Palatino Linotype" w:hAnsi="Palatino Linotype" w:cs="Arial"/>
          <w:i/>
          <w:sz w:val="22"/>
        </w:rPr>
        <w:t>;</w:t>
      </w:r>
    </w:p>
    <w:p w:rsidR="005536C5" w:rsidRPr="00870F95" w:rsidRDefault="005536C5" w:rsidP="005536C5">
      <w:pPr>
        <w:spacing w:before="360" w:after="200"/>
        <w:ind w:left="709" w:right="709"/>
        <w:jc w:val="center"/>
        <w:rPr>
          <w:rFonts w:ascii="Palatino Linotype" w:hAnsi="Palatino Linotype" w:cs="Arial"/>
          <w:b/>
          <w:i/>
          <w:sz w:val="22"/>
        </w:rPr>
      </w:pPr>
      <w:r w:rsidRPr="00870F95">
        <w:rPr>
          <w:rFonts w:ascii="Palatino Linotype" w:hAnsi="Palatino Linotype" w:cs="Arial"/>
          <w:b/>
          <w:i/>
          <w:sz w:val="22"/>
        </w:rPr>
        <w:t>Ley de Protección de Datos Personales en Posesión de Sujetos Obligados del Estado de México y Municipios</w:t>
      </w:r>
    </w:p>
    <w:p w:rsidR="005536C5" w:rsidRPr="00870F95" w:rsidRDefault="005536C5" w:rsidP="005536C5">
      <w:pPr>
        <w:spacing w:before="120" w:after="120"/>
        <w:ind w:left="709" w:right="709"/>
        <w:jc w:val="both"/>
        <w:rPr>
          <w:rFonts w:ascii="Palatino Linotype" w:hAnsi="Palatino Linotype" w:cs="Arial"/>
          <w:i/>
          <w:sz w:val="22"/>
        </w:rPr>
      </w:pPr>
      <w:r w:rsidRPr="00870F95">
        <w:rPr>
          <w:rFonts w:ascii="Palatino Linotype" w:hAnsi="Palatino Linotype" w:cs="Arial"/>
          <w:i/>
          <w:sz w:val="22"/>
        </w:rPr>
        <w:t>“</w:t>
      </w:r>
      <w:r w:rsidRPr="00870F95">
        <w:rPr>
          <w:rFonts w:ascii="Palatino Linotype" w:hAnsi="Palatino Linotype" w:cs="Arial"/>
          <w:b/>
          <w:i/>
          <w:sz w:val="22"/>
        </w:rPr>
        <w:t>Artículo 4.</w:t>
      </w:r>
      <w:r w:rsidRPr="00870F95">
        <w:rPr>
          <w:rFonts w:ascii="Palatino Linotype" w:hAnsi="Palatino Linotype" w:cs="Arial"/>
          <w:i/>
          <w:sz w:val="22"/>
        </w:rPr>
        <w:t xml:space="preserve"> </w:t>
      </w:r>
      <w:r w:rsidRPr="00870F95">
        <w:rPr>
          <w:rFonts w:ascii="Palatino Linotype" w:hAnsi="Palatino Linotype" w:cs="Arial"/>
          <w:b/>
          <w:i/>
          <w:sz w:val="22"/>
          <w:u w:val="single"/>
        </w:rPr>
        <w:t xml:space="preserve">Para los </w:t>
      </w:r>
      <w:r w:rsidRPr="00870F95">
        <w:rPr>
          <w:rFonts w:ascii="Palatino Linotype" w:hAnsi="Palatino Linotype" w:cs="Arial"/>
          <w:b/>
          <w:i/>
          <w:sz w:val="22"/>
          <w:u w:val="single"/>
          <w:lang w:val="es-ES"/>
        </w:rPr>
        <w:t>efectos</w:t>
      </w:r>
      <w:r w:rsidRPr="00870F95">
        <w:rPr>
          <w:rFonts w:ascii="Palatino Linotype" w:hAnsi="Palatino Linotype" w:cs="Arial"/>
          <w:b/>
          <w:i/>
          <w:sz w:val="22"/>
          <w:u w:val="single"/>
        </w:rPr>
        <w:t xml:space="preserve"> de esta Ley se entenderá por</w:t>
      </w:r>
      <w:r w:rsidRPr="00870F95">
        <w:rPr>
          <w:rFonts w:ascii="Palatino Linotype" w:hAnsi="Palatino Linotype" w:cs="Arial"/>
          <w:i/>
          <w:sz w:val="22"/>
        </w:rPr>
        <w:t>:</w:t>
      </w:r>
    </w:p>
    <w:p w:rsidR="005536C5" w:rsidRPr="00870F95" w:rsidRDefault="005536C5" w:rsidP="005536C5">
      <w:pPr>
        <w:spacing w:before="120" w:after="120"/>
        <w:ind w:left="709" w:right="709"/>
        <w:jc w:val="both"/>
        <w:rPr>
          <w:rFonts w:ascii="Palatino Linotype" w:hAnsi="Palatino Linotype" w:cs="Arial"/>
          <w:i/>
          <w:sz w:val="22"/>
        </w:rPr>
      </w:pPr>
      <w:r w:rsidRPr="00870F95">
        <w:rPr>
          <w:rFonts w:ascii="Palatino Linotype" w:hAnsi="Palatino Linotype" w:cs="Arial"/>
          <w:i/>
          <w:sz w:val="22"/>
        </w:rPr>
        <w:t>[…]</w:t>
      </w:r>
    </w:p>
    <w:p w:rsidR="005536C5" w:rsidRPr="00870F95" w:rsidRDefault="005536C5" w:rsidP="005536C5">
      <w:pPr>
        <w:spacing w:before="120" w:after="120"/>
        <w:ind w:left="709" w:right="709"/>
        <w:jc w:val="both"/>
        <w:rPr>
          <w:rFonts w:ascii="Palatino Linotype" w:hAnsi="Palatino Linotype" w:cs="Arial"/>
          <w:i/>
          <w:sz w:val="22"/>
        </w:rPr>
      </w:pPr>
      <w:r w:rsidRPr="00870F95">
        <w:rPr>
          <w:rFonts w:ascii="Palatino Linotype" w:hAnsi="Palatino Linotype" w:cs="Arial"/>
          <w:b/>
          <w:i/>
          <w:sz w:val="22"/>
        </w:rPr>
        <w:t>XI. Datos personales</w:t>
      </w:r>
      <w:r w:rsidRPr="00870F95">
        <w:rPr>
          <w:rFonts w:ascii="Palatino Linotype" w:hAnsi="Palatino Linotype" w:cs="Arial"/>
          <w:i/>
          <w:sz w:val="22"/>
        </w:rPr>
        <w:t xml:space="preserve">: </w:t>
      </w:r>
      <w:r w:rsidRPr="00870F95">
        <w:rPr>
          <w:rFonts w:ascii="Palatino Linotype" w:hAnsi="Palatino Linotype" w:cs="Arial"/>
          <w:b/>
          <w:i/>
          <w:sz w:val="22"/>
          <w:u w:val="single"/>
        </w:rPr>
        <w:t>a la información concerniente a una persona física o jurídica colectiva identificada o identificable</w:t>
      </w:r>
      <w:r w:rsidRPr="00870F95">
        <w:rPr>
          <w:rFonts w:ascii="Palatino Linotype" w:hAnsi="Palatino Linotype" w:cs="Arial"/>
          <w:i/>
          <w:sz w:val="22"/>
        </w:rPr>
        <w:t xml:space="preserve">, </w:t>
      </w:r>
      <w:r w:rsidRPr="00870F95">
        <w:rPr>
          <w:rFonts w:ascii="Palatino Linotype" w:hAnsi="Palatino Linotype" w:cs="Arial"/>
          <w:i/>
          <w:sz w:val="22"/>
          <w:lang w:val="es-ES"/>
        </w:rPr>
        <w:t>establecida</w:t>
      </w:r>
      <w:r w:rsidRPr="00870F95">
        <w:rPr>
          <w:rFonts w:ascii="Palatino Linotype" w:hAnsi="Palatino Linotype" w:cs="Arial"/>
          <w:i/>
          <w:sz w:val="22"/>
        </w:rPr>
        <w:t xml:space="preserve">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5536C5" w:rsidRPr="00870F95" w:rsidRDefault="005536C5" w:rsidP="005536C5">
      <w:pPr>
        <w:spacing w:before="120" w:after="120"/>
        <w:ind w:left="709" w:right="709"/>
        <w:jc w:val="both"/>
        <w:rPr>
          <w:rFonts w:ascii="Palatino Linotype" w:hAnsi="Palatino Linotype" w:cs="Arial"/>
          <w:i/>
          <w:sz w:val="22"/>
        </w:rPr>
      </w:pPr>
      <w:r w:rsidRPr="00870F95">
        <w:rPr>
          <w:rFonts w:ascii="Palatino Linotype" w:hAnsi="Palatino Linotype" w:cs="Arial"/>
          <w:b/>
          <w:i/>
          <w:sz w:val="22"/>
        </w:rPr>
        <w:t>XII. Datos personales sensibles</w:t>
      </w:r>
      <w:r w:rsidRPr="00870F95">
        <w:rPr>
          <w:rFonts w:ascii="Palatino Linotype" w:hAnsi="Palatino Linotype" w:cs="Arial"/>
          <w:i/>
          <w:sz w:val="22"/>
        </w:rPr>
        <w:t xml:space="preserve">: </w:t>
      </w:r>
      <w:r w:rsidRPr="00870F95">
        <w:rPr>
          <w:rFonts w:ascii="Palatino Linotype" w:hAnsi="Palatino Linotype" w:cs="Arial"/>
          <w:b/>
          <w:i/>
          <w:sz w:val="22"/>
          <w:u w:val="single"/>
        </w:rPr>
        <w:t>a las referentes de la esfera de su titular cuya utilización</w:t>
      </w:r>
      <w:r w:rsidRPr="00870F95">
        <w:rPr>
          <w:rFonts w:ascii="Palatino Linotype" w:hAnsi="Palatino Linotype" w:cs="Arial"/>
          <w:i/>
          <w:sz w:val="22"/>
        </w:rPr>
        <w:t xml:space="preserve"> indebida pueda dar origen a discriminación o </w:t>
      </w:r>
      <w:r w:rsidRPr="00870F95">
        <w:rPr>
          <w:rFonts w:ascii="Palatino Linotype" w:hAnsi="Palatino Linotype" w:cs="Arial"/>
          <w:b/>
          <w:i/>
          <w:sz w:val="22"/>
          <w:u w:val="single"/>
        </w:rPr>
        <w:t>conlleve un riesgo grave para éste</w:t>
      </w:r>
      <w:r w:rsidRPr="00870F95">
        <w:rPr>
          <w:rFonts w:ascii="Palatino Linotype" w:hAnsi="Palatino Linotype" w:cs="Arial"/>
          <w:i/>
          <w:sz w:val="22"/>
        </w:rPr>
        <w:t xml:space="preserve">. De manera enunciativa más no limitativa, se </w:t>
      </w:r>
      <w:r w:rsidRPr="00870F95">
        <w:rPr>
          <w:rFonts w:ascii="Palatino Linotype" w:hAnsi="Palatino Linotype" w:cs="Arial"/>
          <w:i/>
          <w:sz w:val="22"/>
          <w:lang w:val="es-ES"/>
        </w:rPr>
        <w:t>consideran</w:t>
      </w:r>
      <w:r w:rsidRPr="00870F95">
        <w:rPr>
          <w:rFonts w:ascii="Palatino Linotype" w:hAnsi="Palatino Linotype" w:cs="Arial"/>
          <w:i/>
          <w:sz w:val="22"/>
        </w:rPr>
        <w:t xml:space="preserve"> sensibles los datos personales que puedan revelar aspectos como origen racial o étnico, estado de salud física o mental, presente o futura, información genética, creencias religiosas, filosóficas y morales, opiniones políticas y preferencia sexual.”</w:t>
      </w:r>
    </w:p>
    <w:p w:rsidR="005536C5" w:rsidRPr="00870F95" w:rsidRDefault="005536C5" w:rsidP="005536C5">
      <w:pPr>
        <w:spacing w:before="120" w:after="120"/>
        <w:ind w:left="709" w:right="709"/>
        <w:jc w:val="both"/>
        <w:rPr>
          <w:rFonts w:ascii="Palatino Linotype" w:hAnsi="Palatino Linotype" w:cs="Arial"/>
          <w:i/>
          <w:sz w:val="22"/>
        </w:rPr>
      </w:pPr>
      <w:r w:rsidRPr="00870F95">
        <w:rPr>
          <w:rFonts w:ascii="Palatino Linotype" w:hAnsi="Palatino Linotype" w:cs="Arial"/>
          <w:sz w:val="22"/>
        </w:rPr>
        <w:t>(Énfasis añadido)</w:t>
      </w:r>
    </w:p>
    <w:p w:rsidR="005536C5" w:rsidRPr="00870F95" w:rsidRDefault="005536C5" w:rsidP="005536C5">
      <w:pPr>
        <w:spacing w:before="300" w:after="240" w:line="360" w:lineRule="auto"/>
        <w:jc w:val="both"/>
        <w:rPr>
          <w:rFonts w:ascii="Palatino Linotype" w:hAnsi="Palatino Linotype" w:cs="Arial"/>
        </w:rPr>
      </w:pPr>
      <w:r w:rsidRPr="00870F95">
        <w:rPr>
          <w:rFonts w:ascii="Palatino Linotype" w:hAnsi="Palatino Linotype" w:cs="Arial"/>
        </w:rPr>
        <w:t>En este sentido, debe analizarse que, si bien el reconocimiento de los derechos humanos surge como limitante al poder absoluto del Estado, actualmente la existencia de mecanismos efectivos para hacerlos respetar o restituir a los individuos en el goce de los mismos permiten en mejor manera el Estado de Derecho ante la vulnerabilidad del derecho a la intimidad ante los avances tecnológicos que permiten la intromisión, recolección y tratamiento de sus datos personales y; por tanto, a la vida privada.</w:t>
      </w:r>
    </w:p>
    <w:p w:rsidR="005536C5" w:rsidRPr="00870F95" w:rsidRDefault="005536C5" w:rsidP="005536C5">
      <w:pPr>
        <w:spacing w:before="300" w:after="240" w:line="360" w:lineRule="auto"/>
        <w:jc w:val="both"/>
        <w:rPr>
          <w:rFonts w:ascii="Palatino Linotype" w:hAnsi="Palatino Linotype" w:cs="Arial"/>
        </w:rPr>
      </w:pPr>
      <w:r w:rsidRPr="00870F95">
        <w:rPr>
          <w:rFonts w:ascii="Palatino Linotype" w:hAnsi="Palatino Linotype" w:cs="Arial"/>
        </w:rPr>
        <w:t>Así, la protección a los datos personales y a la vida privada, comprende el cuidar revelar información íntima de los individuos.</w:t>
      </w:r>
    </w:p>
    <w:p w:rsidR="005536C5" w:rsidRPr="00870F95" w:rsidRDefault="005536C5" w:rsidP="005536C5">
      <w:pPr>
        <w:spacing w:before="280" w:after="240" w:line="360" w:lineRule="auto"/>
        <w:jc w:val="both"/>
        <w:rPr>
          <w:rFonts w:ascii="Palatino Linotype" w:hAnsi="Palatino Linotype" w:cs="Arial"/>
        </w:rPr>
      </w:pPr>
      <w:r w:rsidRPr="00870F95">
        <w:rPr>
          <w:rFonts w:ascii="Palatino Linotype" w:hAnsi="Palatino Linotype" w:cs="Arial"/>
        </w:rPr>
        <w:t xml:space="preserve">Referente a lo anterior, es de indicar que no hay algún ordenamiento del que se advierta la obligatoriedad para incluir la fotografía en el currículum vitae; sin embargo, al estar inmersa </w:t>
      </w:r>
      <w:r w:rsidRPr="00870F95">
        <w:rPr>
          <w:rFonts w:ascii="Palatino Linotype" w:hAnsi="Palatino Linotype" w:cs="Arial"/>
          <w:b/>
        </w:rPr>
        <w:t>en algunos casos</w:t>
      </w:r>
      <w:r w:rsidRPr="00870F95">
        <w:rPr>
          <w:rFonts w:ascii="Palatino Linotype" w:hAnsi="Palatino Linotype" w:cs="Arial"/>
        </w:rPr>
        <w:t>, surge la disyuntiva en determinar si la misma, es de carácter público o debe prevalecer con el carácter confidencial.</w:t>
      </w:r>
    </w:p>
    <w:p w:rsidR="005536C5" w:rsidRPr="00870F95" w:rsidRDefault="005536C5" w:rsidP="005536C5">
      <w:pPr>
        <w:spacing w:before="360" w:after="240" w:line="360" w:lineRule="auto"/>
        <w:jc w:val="both"/>
        <w:rPr>
          <w:rFonts w:ascii="Palatino Linotype" w:hAnsi="Palatino Linotype" w:cs="Arial"/>
        </w:rPr>
      </w:pPr>
      <w:r w:rsidRPr="00870F95">
        <w:rPr>
          <w:rFonts w:ascii="Palatino Linotype" w:hAnsi="Palatino Linotype" w:cs="Arial"/>
        </w:rPr>
        <w:t xml:space="preserve">Ante ello, es importante señalar que en el caso de los </w:t>
      </w:r>
      <w:r w:rsidRPr="00870F95">
        <w:rPr>
          <w:rFonts w:ascii="Palatino Linotype" w:hAnsi="Palatino Linotype" w:cs="Arial"/>
          <w:b/>
        </w:rPr>
        <w:t>mandos medios y superiores</w:t>
      </w:r>
      <w:r w:rsidRPr="00870F95">
        <w:rPr>
          <w:rFonts w:ascii="Palatino Linotype" w:hAnsi="Palatino Linotype" w:cs="Arial"/>
        </w:rPr>
        <w:t xml:space="preserve">, que en virtud de su jerarquía, deben ser conocidos por el público en general, pues resulta relevante el conocimiento por parte de los particulares, de identificar a las personas que desempeñan un cargo público, con facultades de tomar decisiones en relación a la actividad pública. </w:t>
      </w:r>
    </w:p>
    <w:p w:rsidR="005536C5" w:rsidRPr="00870F95" w:rsidRDefault="005536C5" w:rsidP="005536C5">
      <w:pPr>
        <w:spacing w:before="360" w:after="240" w:line="360" w:lineRule="auto"/>
        <w:jc w:val="both"/>
        <w:rPr>
          <w:rFonts w:ascii="Palatino Linotype" w:hAnsi="Palatino Linotype" w:cs="Arial"/>
        </w:rPr>
      </w:pPr>
      <w:r w:rsidRPr="00870F95">
        <w:rPr>
          <w:rFonts w:ascii="Palatino Linotype" w:hAnsi="Palatino Linotype" w:cs="Arial"/>
        </w:rPr>
        <w:t xml:space="preserve">Dicho de otra manera, la publicidad de la imagen de su rostro permite que sea asociada, en su caso con su nombre, cargo y función de gobierno, para fines de dar cumplimiento a obligaciones como lo pueden ser la señalada en la fracción XXI del artículo 92 de la Ley de Transparencia y Acceso a la Información Pública del Estado de México y Municipios, en la que se establece como una Obligación de Transparencia Común para los Sujetos Obligados, publicar la información curricular, desde el nivel de jefe de departamento o equivalente, hasta el Titular del Sujeto Obligado. </w:t>
      </w:r>
    </w:p>
    <w:p w:rsidR="005536C5" w:rsidRPr="00870F95" w:rsidRDefault="005536C5" w:rsidP="005536C5">
      <w:pPr>
        <w:spacing w:before="360" w:after="240" w:line="360" w:lineRule="auto"/>
        <w:jc w:val="both"/>
        <w:rPr>
          <w:rFonts w:ascii="Palatino Linotype" w:hAnsi="Palatino Linotype" w:cs="Arial"/>
        </w:rPr>
      </w:pPr>
      <w:r w:rsidRPr="00870F95">
        <w:rPr>
          <w:rFonts w:ascii="Palatino Linotype" w:hAnsi="Palatino Linotype" w:cs="Arial"/>
        </w:rPr>
        <w:t xml:space="preserve">En ese contexto, a criterio de esta Ponencia Resolutora, se estima que al ostentar un cargo público conlleva a permitir cierta intromisión a sus datos personales; en ese caso, permite la exhibición de la identificación personal ante los ciudadanos que acudan a las oficinas públicas del </w:t>
      </w:r>
      <w:r w:rsidRPr="00870F95">
        <w:rPr>
          <w:rFonts w:ascii="Palatino Linotype" w:hAnsi="Palatino Linotype" w:cs="Arial"/>
          <w:b/>
        </w:rPr>
        <w:t>SUJETO OBLIGADO</w:t>
      </w:r>
      <w:r w:rsidRPr="00870F95">
        <w:rPr>
          <w:rFonts w:ascii="Palatino Linotype" w:hAnsi="Palatino Linotype" w:cs="Arial"/>
        </w:rPr>
        <w:t xml:space="preserve">. </w:t>
      </w:r>
    </w:p>
    <w:p w:rsidR="005536C5" w:rsidRPr="00870F95" w:rsidRDefault="005536C5" w:rsidP="005536C5">
      <w:pPr>
        <w:spacing w:before="360" w:after="240" w:line="360" w:lineRule="auto"/>
        <w:jc w:val="both"/>
        <w:rPr>
          <w:rFonts w:ascii="Palatino Linotype" w:hAnsi="Palatino Linotype" w:cs="Arial"/>
        </w:rPr>
      </w:pPr>
      <w:r w:rsidRPr="00870F95">
        <w:rPr>
          <w:rFonts w:ascii="Palatino Linotype" w:hAnsi="Palatino Linotype" w:cs="Arial"/>
        </w:rPr>
        <w:t xml:space="preserve">En ese marco, resulta claro que la fotografía del servidor público a partir de Jefes de Departamento y superiores, que toma decisiones relevantes en el accionar público, dado que a partir del desempeño de tales funciones, conlleva una responsabilidad mayor con relación a las desempeñadas por el personal operativo o de inferior rango. En esa tesitura, debe entenderse que la publicidad de la fotografía, siempre que esté incluida en los </w:t>
      </w:r>
      <w:proofErr w:type="spellStart"/>
      <w:r w:rsidRPr="00870F95">
        <w:rPr>
          <w:rFonts w:ascii="Palatino Linotype" w:hAnsi="Palatino Linotype" w:cs="Arial"/>
          <w:i/>
        </w:rPr>
        <w:t>curriculum</w:t>
      </w:r>
      <w:proofErr w:type="spellEnd"/>
      <w:r w:rsidRPr="00870F95">
        <w:rPr>
          <w:rFonts w:ascii="Palatino Linotype" w:hAnsi="Palatino Linotype" w:cs="Arial"/>
          <w:i/>
        </w:rPr>
        <w:t xml:space="preserve"> vitae</w:t>
      </w:r>
      <w:r w:rsidRPr="00870F95">
        <w:rPr>
          <w:rFonts w:ascii="Palatino Linotype" w:hAnsi="Palatino Linotype" w:cs="Arial"/>
        </w:rPr>
        <w:t>, solicitudes de empleo y fichas curriculares, desde el nivel de jefe de departamento o superiores</w:t>
      </w:r>
      <w:r w:rsidRPr="00870F95">
        <w:rPr>
          <w:rFonts w:ascii="Palatino Linotype" w:hAnsi="Palatino Linotype"/>
        </w:rPr>
        <w:t xml:space="preserve">, </w:t>
      </w:r>
      <w:r w:rsidRPr="00870F95">
        <w:rPr>
          <w:rFonts w:ascii="Palatino Linotype" w:hAnsi="Palatino Linotype" w:cs="Arial"/>
        </w:rPr>
        <w:t xml:space="preserve">deben ser de acceso público, puesto que favorece la rendición de cuentas y el interés público, al permitir a las personas conocer a sus autoridades. </w:t>
      </w:r>
    </w:p>
    <w:p w:rsidR="005536C5" w:rsidRPr="00870F95" w:rsidRDefault="005536C5" w:rsidP="005536C5">
      <w:pPr>
        <w:spacing w:before="360" w:after="240" w:line="360" w:lineRule="auto"/>
        <w:jc w:val="both"/>
        <w:rPr>
          <w:rFonts w:ascii="Palatino Linotype" w:hAnsi="Palatino Linotype" w:cs="Arial"/>
        </w:rPr>
      </w:pPr>
      <w:r w:rsidRPr="00870F95">
        <w:rPr>
          <w:rFonts w:ascii="Palatino Linotype" w:hAnsi="Palatino Linotype" w:cs="Arial"/>
        </w:rPr>
        <w:t>Por lo anterior, la transparencia es imprescindible para la vigilancia pública, por ello, no debe ser clasificada la fotografía de un servidor público que tenga nivel medio o superior como confidencial pues resulta mayor el beneficio de conocer a las apersonas cuyo nivel y/o rango conlleva a una mayor responsabilidad.</w:t>
      </w:r>
    </w:p>
    <w:p w:rsidR="005536C5" w:rsidRPr="00870F95" w:rsidRDefault="005536C5" w:rsidP="005536C5">
      <w:pPr>
        <w:spacing w:before="360" w:after="240" w:line="360" w:lineRule="auto"/>
        <w:jc w:val="both"/>
        <w:rPr>
          <w:rFonts w:ascii="Palatino Linotype" w:hAnsi="Palatino Linotype"/>
        </w:rPr>
      </w:pPr>
      <w:r w:rsidRPr="00870F95">
        <w:rPr>
          <w:rFonts w:ascii="Palatino Linotype" w:hAnsi="Palatino Linotype" w:cs="Arial"/>
        </w:rPr>
        <w:t>Robustece lo expuesto, las Tesis Aisladas con números de registro 2002944 y 2004022 de la</w:t>
      </w:r>
      <w:r w:rsidRPr="00870F95">
        <w:rPr>
          <w:rFonts w:ascii="Palatino Linotype" w:hAnsi="Palatino Linotype"/>
        </w:rPr>
        <w:t xml:space="preserve"> Décima Época del </w:t>
      </w:r>
      <w:r w:rsidRPr="00870F95">
        <w:rPr>
          <w:rFonts w:ascii="Palatino Linotype" w:hAnsi="Palatino Linotype" w:cs="Arial"/>
        </w:rPr>
        <w:t>Cuarto</w:t>
      </w:r>
      <w:r w:rsidRPr="00870F95">
        <w:rPr>
          <w:rFonts w:ascii="Palatino Linotype" w:hAnsi="Palatino Linotype"/>
        </w:rPr>
        <w:t xml:space="preserve"> Tribunal Colegiado en Materia Administrativa del Primer Circuito</w:t>
      </w:r>
      <w:r w:rsidRPr="00870F95">
        <w:rPr>
          <w:rFonts w:ascii="Palatino Linotype" w:hAnsi="Palatino Linotype" w:cs="Arial"/>
          <w:iCs/>
          <w:lang w:val="es-ES"/>
        </w:rPr>
        <w:t xml:space="preserve"> y la Primera Sala de la Suprema Corte de Justicia de la Nación, publicadas</w:t>
      </w:r>
      <w:r w:rsidRPr="00870F95">
        <w:rPr>
          <w:rFonts w:ascii="Palatino Linotype" w:hAnsi="Palatino Linotype"/>
        </w:rPr>
        <w:t xml:space="preserve"> en la </w:t>
      </w:r>
      <w:r w:rsidRPr="00870F95">
        <w:rPr>
          <w:rFonts w:ascii="Palatino Linotype" w:hAnsi="Palatino Linotype" w:cs="Arial"/>
        </w:rPr>
        <w:t>página</w:t>
      </w:r>
      <w:r w:rsidRPr="00870F95">
        <w:rPr>
          <w:rFonts w:ascii="Palatino Linotype" w:hAnsi="Palatino Linotype"/>
        </w:rPr>
        <w:t xml:space="preserve"> 1899 del Libro XVIII, Tomo 3, de marzo de 2013, y la página 562 del Libro XXII, Tomo 1, de julio de 2013, del Semanario Judicial de la Federación y su Gaceta, que sustentan la</w:t>
      </w:r>
      <w:r w:rsidRPr="00870F95">
        <w:rPr>
          <w:rFonts w:ascii="Palatino Linotype" w:hAnsi="Palatino Linotype" w:cs="Arial"/>
        </w:rPr>
        <w:t xml:space="preserve"> necesidad de la divulgación de los datos concernientes a la privacidad de un individuo, como es el caso de la fotografía en los casos señalados, bajo el interés de la colectividad, las cuales </w:t>
      </w:r>
      <w:r w:rsidRPr="00870F95">
        <w:rPr>
          <w:rFonts w:ascii="Palatino Linotype" w:hAnsi="Palatino Linotype"/>
        </w:rPr>
        <w:t>son del tenor literal siguiente:</w:t>
      </w:r>
    </w:p>
    <w:p w:rsidR="005536C5" w:rsidRPr="00870F95" w:rsidRDefault="005536C5" w:rsidP="005536C5">
      <w:pPr>
        <w:spacing w:before="360" w:after="120"/>
        <w:ind w:left="709" w:right="709"/>
        <w:jc w:val="both"/>
        <w:rPr>
          <w:rFonts w:ascii="Palatino Linotype" w:hAnsi="Palatino Linotype" w:cs="Arial"/>
          <w:i/>
          <w:iCs/>
          <w:sz w:val="22"/>
          <w:szCs w:val="22"/>
          <w:lang w:val="es-ES"/>
        </w:rPr>
      </w:pPr>
      <w:r w:rsidRPr="00870F95">
        <w:rPr>
          <w:rFonts w:ascii="Palatino Linotype" w:hAnsi="Palatino Linotype" w:cs="Arial"/>
          <w:i/>
          <w:iCs/>
          <w:sz w:val="22"/>
          <w:szCs w:val="22"/>
          <w:lang w:val="es-ES"/>
        </w:rPr>
        <w:t>“</w:t>
      </w:r>
      <w:r w:rsidRPr="00870F95">
        <w:rPr>
          <w:rFonts w:ascii="Palatino Linotype" w:hAnsi="Palatino Linotype" w:cs="Arial"/>
          <w:b/>
          <w:i/>
          <w:iCs/>
          <w:sz w:val="22"/>
          <w:szCs w:val="22"/>
          <w:lang w:val="es-ES"/>
        </w:rPr>
        <w:t>ACCESO A LA INFORMACIÓN. IMPLICACIÓN DEL PRINCIPIO DE MÁXIMA PUBLICIDAD EN EL DERECHO FUNDAMENTAL RELATIVO.</w:t>
      </w:r>
      <w:r w:rsidRPr="00870F95">
        <w:rPr>
          <w:rFonts w:ascii="Palatino Linotype" w:hAnsi="Palatino Linotype" w:cs="Arial"/>
          <w:i/>
          <w:iCs/>
          <w:sz w:val="22"/>
          <w:szCs w:val="22"/>
          <w:lang w:val="es-ES"/>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w:t>
      </w:r>
      <w:r w:rsidRPr="00870F95">
        <w:rPr>
          <w:rFonts w:ascii="Palatino Linotype" w:hAnsi="Palatino Linotype" w:cs="Arial"/>
          <w:b/>
          <w:i/>
          <w:iCs/>
          <w:sz w:val="22"/>
          <w:szCs w:val="22"/>
          <w:u w:val="single"/>
          <w:lang w:val="es-ES"/>
        </w:rPr>
        <w:t>el principio de máxima publicidad incorporado en el texto constitucional, implica para cualquier autoridad, realizar un manejo de la información bajo la premisa inicial que toda ella es pública y sólo por excepción</w:t>
      </w:r>
      <w:r w:rsidRPr="00870F95">
        <w:rPr>
          <w:rFonts w:ascii="Palatino Linotype" w:hAnsi="Palatino Linotype" w:cs="Arial"/>
          <w:i/>
          <w:iCs/>
          <w:sz w:val="22"/>
          <w:szCs w:val="22"/>
          <w:lang w:val="es-ES"/>
        </w:rPr>
        <w:t xml:space="preserve">, en los casos expresamente previstos en la legislación secundaria y </w:t>
      </w:r>
      <w:r w:rsidRPr="00870F95">
        <w:rPr>
          <w:rFonts w:ascii="Palatino Linotype" w:hAnsi="Palatino Linotype" w:cs="Arial"/>
          <w:b/>
          <w:i/>
          <w:iCs/>
          <w:sz w:val="22"/>
          <w:szCs w:val="22"/>
          <w:u w:val="single"/>
          <w:lang w:val="es-ES"/>
        </w:rPr>
        <w:t>justificados bajo determinadas circunstancias, se podrá clasificar como confidencial</w:t>
      </w:r>
      <w:r w:rsidRPr="00870F95">
        <w:rPr>
          <w:rFonts w:ascii="Palatino Linotype" w:hAnsi="Palatino Linotype" w:cs="Arial"/>
          <w:i/>
          <w:iCs/>
          <w:sz w:val="22"/>
          <w:szCs w:val="22"/>
          <w:lang w:val="es-ES"/>
        </w:rPr>
        <w:t xml:space="preserve"> o reservada, esto es, considerarla con una calidad diversa.</w:t>
      </w:r>
    </w:p>
    <w:p w:rsidR="005536C5" w:rsidRPr="00870F95" w:rsidRDefault="005536C5" w:rsidP="005536C5">
      <w:pPr>
        <w:spacing w:before="120" w:after="120"/>
        <w:ind w:left="709" w:right="709"/>
        <w:jc w:val="both"/>
        <w:rPr>
          <w:rFonts w:ascii="Palatino Linotype" w:hAnsi="Palatino Linotype" w:cs="Arial"/>
          <w:i/>
          <w:iCs/>
          <w:sz w:val="22"/>
          <w:szCs w:val="22"/>
          <w:lang w:val="es-ES"/>
        </w:rPr>
      </w:pPr>
      <w:r w:rsidRPr="00870F95">
        <w:rPr>
          <w:rFonts w:ascii="Palatino Linotype" w:hAnsi="Palatino Linotype" w:cs="Arial"/>
          <w:i/>
          <w:iCs/>
          <w:sz w:val="22"/>
          <w:szCs w:val="22"/>
          <w:lang w:val="es-ES"/>
        </w:rPr>
        <w:t>CUARTO TRIBUNAL COLEGIADO EN MATERIA ADMINISTRATIVA DEL PRIMER CIRCUITO.</w:t>
      </w:r>
    </w:p>
    <w:p w:rsidR="005536C5" w:rsidRPr="00870F95" w:rsidRDefault="005536C5" w:rsidP="005536C5">
      <w:pPr>
        <w:spacing w:before="120" w:after="120"/>
        <w:ind w:left="709" w:right="709"/>
        <w:jc w:val="both"/>
        <w:rPr>
          <w:rFonts w:ascii="Palatino Linotype" w:hAnsi="Palatino Linotype" w:cs="Arial"/>
          <w:i/>
          <w:iCs/>
          <w:sz w:val="22"/>
          <w:szCs w:val="22"/>
          <w:lang w:val="es-ES"/>
        </w:rPr>
      </w:pPr>
      <w:r w:rsidRPr="00870F95">
        <w:rPr>
          <w:rFonts w:ascii="Palatino Linotype" w:hAnsi="Palatino Linotype" w:cs="Arial"/>
          <w:i/>
          <w:iCs/>
          <w:sz w:val="22"/>
          <w:szCs w:val="22"/>
          <w:lang w:val="es-ES"/>
        </w:rPr>
        <w:t xml:space="preserve">Amparo en revisión 257/2012. Ruth Corona Muñoz. 6 de diciembre de 2012. Unanimidad de votos. Ponente: Jean Claude </w:t>
      </w:r>
      <w:proofErr w:type="spellStart"/>
      <w:r w:rsidRPr="00870F95">
        <w:rPr>
          <w:rFonts w:ascii="Palatino Linotype" w:hAnsi="Palatino Linotype" w:cs="Arial"/>
          <w:i/>
          <w:iCs/>
          <w:sz w:val="22"/>
          <w:szCs w:val="22"/>
          <w:lang w:val="es-ES"/>
        </w:rPr>
        <w:t>Tron</w:t>
      </w:r>
      <w:proofErr w:type="spellEnd"/>
      <w:r w:rsidRPr="00870F95">
        <w:rPr>
          <w:rFonts w:ascii="Palatino Linotype" w:hAnsi="Palatino Linotype" w:cs="Arial"/>
          <w:i/>
          <w:iCs/>
          <w:sz w:val="22"/>
          <w:szCs w:val="22"/>
          <w:lang w:val="es-ES"/>
        </w:rPr>
        <w:t xml:space="preserve"> </w:t>
      </w:r>
      <w:proofErr w:type="spellStart"/>
      <w:r w:rsidRPr="00870F95">
        <w:rPr>
          <w:rFonts w:ascii="Palatino Linotype" w:hAnsi="Palatino Linotype" w:cs="Arial"/>
          <w:i/>
          <w:iCs/>
          <w:sz w:val="22"/>
          <w:szCs w:val="22"/>
          <w:lang w:val="es-ES"/>
        </w:rPr>
        <w:t>Petit</w:t>
      </w:r>
      <w:proofErr w:type="spellEnd"/>
      <w:r w:rsidRPr="00870F95">
        <w:rPr>
          <w:rFonts w:ascii="Palatino Linotype" w:hAnsi="Palatino Linotype" w:cs="Arial"/>
          <w:i/>
          <w:iCs/>
          <w:sz w:val="22"/>
          <w:szCs w:val="22"/>
          <w:lang w:val="es-ES"/>
        </w:rPr>
        <w:t>. Secretaria: Mayra Susana Martínez López.</w:t>
      </w:r>
    </w:p>
    <w:p w:rsidR="005536C5" w:rsidRPr="00870F95" w:rsidRDefault="005536C5" w:rsidP="005536C5">
      <w:pPr>
        <w:spacing w:before="120" w:after="120"/>
        <w:ind w:left="709" w:right="709"/>
        <w:jc w:val="both"/>
        <w:rPr>
          <w:rFonts w:ascii="Palatino Linotype" w:hAnsi="Palatino Linotype" w:cs="Arial"/>
          <w:i/>
          <w:iCs/>
          <w:sz w:val="22"/>
          <w:szCs w:val="22"/>
          <w:lang w:val="es-ES"/>
        </w:rPr>
      </w:pPr>
      <w:r w:rsidRPr="00870F95">
        <w:rPr>
          <w:rFonts w:ascii="Palatino Linotype" w:hAnsi="Palatino Linotype" w:cs="Arial"/>
          <w:b/>
          <w:i/>
          <w:iCs/>
          <w:sz w:val="22"/>
          <w:szCs w:val="22"/>
          <w:lang w:val="es-ES"/>
        </w:rPr>
        <w:t xml:space="preserve">LIBERTAD DE EXPRESIÓN. </w:t>
      </w:r>
      <w:r w:rsidRPr="00870F95">
        <w:rPr>
          <w:rFonts w:ascii="Palatino Linotype" w:hAnsi="Palatino Linotype" w:cs="Arial"/>
          <w:b/>
          <w:i/>
          <w:iCs/>
          <w:sz w:val="22"/>
          <w:szCs w:val="22"/>
          <w:u w:val="single"/>
          <w:lang w:val="es-ES"/>
        </w:rPr>
        <w:t>QUIENES ASPIRAN A UN CARGO PÚBLICO DEBEN CONSIDERARSE COMO PERSONAS PÚBLICAS Y, EN CONSECUENCIA, SOPORTAR UN MAYOR NIVEL DE INTROMISIÓN EN SU VIDA PRIVADA</w:t>
      </w:r>
      <w:r w:rsidRPr="00870F95">
        <w:rPr>
          <w:rFonts w:ascii="Palatino Linotype" w:hAnsi="Palatino Linotype" w:cs="Arial"/>
          <w:b/>
          <w:i/>
          <w:iCs/>
          <w:sz w:val="22"/>
          <w:szCs w:val="22"/>
          <w:lang w:val="es-ES"/>
        </w:rPr>
        <w:t>.</w:t>
      </w:r>
      <w:r w:rsidRPr="00870F95">
        <w:rPr>
          <w:rFonts w:ascii="Palatino Linotype" w:hAnsi="Palatino Linotype" w:cs="Arial"/>
          <w:i/>
          <w:iCs/>
          <w:sz w:val="22"/>
          <w:szCs w:val="22"/>
          <w:lang w:val="es-ES"/>
        </w:rPr>
        <w:t xml:space="preserve"> En lo relativo a la protección y los límites de la libertad de expresión, esta Primera Sala de la Suprema Corte de Justicia de la Nación ha adoptado el estándar que la Relatoría Especial para la </w:t>
      </w:r>
      <w:r w:rsidRPr="00870F95">
        <w:rPr>
          <w:rFonts w:ascii="Palatino Linotype" w:hAnsi="Palatino Linotype" w:cs="Arial"/>
          <w:b/>
          <w:i/>
          <w:iCs/>
          <w:sz w:val="22"/>
          <w:szCs w:val="22"/>
          <w:u w:val="single"/>
          <w:lang w:val="es-ES"/>
        </w:rPr>
        <w:t>Libertad de Expresión de la Comisión Interamericana de Derechos Humanos ha denominado como sistema dual de protección, en virtud del cual, los límites de crítica son más amplios si ésta se refiere a personas que, por dedicarse a actividades públicas o por el rol que desempeñan en una sociedad democrática, están expuestas a un más riguroso control de sus actividades y manifestaciones que aquellos particulares sin proyección alguna</w:t>
      </w:r>
      <w:r w:rsidRPr="00870F95">
        <w:rPr>
          <w:rFonts w:ascii="Palatino Linotype" w:hAnsi="Palatino Linotype" w:cs="Arial"/>
          <w:i/>
          <w:iCs/>
          <w:sz w:val="22"/>
          <w:szCs w:val="22"/>
          <w:lang w:val="es-ES"/>
        </w:rPr>
        <w:t>. En tal sentido, esta Primera Sala de la Suprema Corte de Justicia de la Nación considera que la doctrina que ha ido construyendo en la materia, a efecto de determinar cuándo puede considerarse que una persona es figura pública, no se refiere únicamente a los servidores públicos, pues las personas que aspiran a ocupar un cargo público, válidamente pueden ser consideradas como tales. Dicha conclusión no sólo es coincidente con la doctrina de este alto tribunal, sino también con el marco jurídico que sobre la materia ha emitido la propia Relatoría Especial para la Libertad de Expresión de la Comisión Interamericana de Derechos Humanos, el cual señala que los discursos especialmente protegidos se refieren, entre otros, a los funcionarios públicos, así como a los candidatos a ocupar cargos públicos.</w:t>
      </w:r>
    </w:p>
    <w:p w:rsidR="005536C5" w:rsidRPr="00870F95" w:rsidRDefault="005536C5" w:rsidP="005536C5">
      <w:pPr>
        <w:spacing w:before="120" w:after="120"/>
        <w:ind w:left="709" w:right="709"/>
        <w:jc w:val="both"/>
        <w:rPr>
          <w:rFonts w:ascii="Palatino Linotype" w:hAnsi="Palatino Linotype" w:cs="Arial"/>
          <w:i/>
          <w:iCs/>
          <w:sz w:val="22"/>
          <w:szCs w:val="22"/>
          <w:lang w:val="es-ES"/>
        </w:rPr>
      </w:pPr>
      <w:r w:rsidRPr="00870F95">
        <w:rPr>
          <w:rFonts w:ascii="Palatino Linotype" w:hAnsi="Palatino Linotype" w:cs="Arial"/>
          <w:i/>
          <w:iCs/>
          <w:sz w:val="22"/>
          <w:szCs w:val="22"/>
          <w:lang w:val="es-ES"/>
        </w:rPr>
        <w:t>Amparo directo en revisión 1013/2013. Juan Manuel Ortega de León. 12 de junio de 2013. Cinco votos. Ponente: Arturo Zaldívar Lelo de Larrea. Secretario: Javier Mijangos y González.”</w:t>
      </w:r>
    </w:p>
    <w:p w:rsidR="005536C5" w:rsidRPr="00870F95" w:rsidRDefault="005536C5" w:rsidP="005536C5">
      <w:pPr>
        <w:spacing w:before="120" w:after="120"/>
        <w:ind w:left="709" w:right="709"/>
        <w:jc w:val="both"/>
        <w:rPr>
          <w:rFonts w:ascii="Palatino Linotype" w:hAnsi="Palatino Linotype" w:cs="Arial"/>
          <w:i/>
          <w:iCs/>
          <w:sz w:val="22"/>
          <w:szCs w:val="22"/>
          <w:lang w:val="es-ES"/>
        </w:rPr>
      </w:pPr>
      <w:r w:rsidRPr="00870F95">
        <w:rPr>
          <w:rFonts w:ascii="Palatino Linotype" w:hAnsi="Palatino Linotype" w:cs="Arial"/>
          <w:sz w:val="22"/>
          <w:szCs w:val="22"/>
        </w:rPr>
        <w:t>(Énfasis añadido)</w:t>
      </w:r>
    </w:p>
    <w:p w:rsidR="005536C5" w:rsidRPr="00870F95" w:rsidRDefault="005536C5" w:rsidP="005536C5">
      <w:pPr>
        <w:spacing w:before="300" w:after="240" w:line="360" w:lineRule="auto"/>
        <w:jc w:val="both"/>
        <w:rPr>
          <w:rFonts w:ascii="Palatino Linotype" w:hAnsi="Palatino Linotype" w:cs="Arial"/>
        </w:rPr>
      </w:pPr>
      <w:r w:rsidRPr="00870F95">
        <w:rPr>
          <w:rFonts w:ascii="Palatino Linotype" w:hAnsi="Palatino Linotype" w:cs="Arial"/>
        </w:rPr>
        <w:t xml:space="preserve">Por ello, esta Ponencia Resolutora estima que la publicidad de una fotografía sólo se justifica en aquellos casos en los que la misma se reproduce, a fin de identificar a una persona en razón de las </w:t>
      </w:r>
      <w:r w:rsidRPr="00870F95">
        <w:rPr>
          <w:rFonts w:ascii="Palatino Linotype" w:hAnsi="Palatino Linotype" w:cs="Arial"/>
          <w:iCs/>
          <w:lang w:val="es-ES"/>
        </w:rPr>
        <w:t>características</w:t>
      </w:r>
      <w:r w:rsidRPr="00870F95">
        <w:rPr>
          <w:rFonts w:ascii="Palatino Linotype" w:hAnsi="Palatino Linotype" w:cs="Arial"/>
        </w:rPr>
        <w:t xml:space="preserve"> propias del ejercicio de un cargo, empleo o comisión en el servicio público o bien para ocupar alguno de éstos. </w:t>
      </w:r>
    </w:p>
    <w:p w:rsidR="005536C5" w:rsidRPr="00870F95" w:rsidRDefault="005536C5" w:rsidP="005536C5">
      <w:pPr>
        <w:spacing w:before="300" w:after="240" w:line="360" w:lineRule="auto"/>
        <w:jc w:val="both"/>
        <w:rPr>
          <w:rFonts w:ascii="Palatino Linotype" w:hAnsi="Palatino Linotype" w:cs="Arial"/>
        </w:rPr>
      </w:pPr>
      <w:r w:rsidRPr="00870F95">
        <w:rPr>
          <w:rFonts w:ascii="Palatino Linotype" w:hAnsi="Palatino Linotype" w:cs="Arial"/>
        </w:rPr>
        <w:t>Aunado a lo anterior, la publicidad de la fotografía de los servidores públicos precisados, permitiría otorgar certeza jurídica a</w:t>
      </w:r>
      <w:r w:rsidR="00621331" w:rsidRPr="00870F95">
        <w:rPr>
          <w:rFonts w:ascii="Palatino Linotype" w:hAnsi="Palatino Linotype" w:cs="Arial"/>
        </w:rPr>
        <w:t>l</w:t>
      </w:r>
      <w:r w:rsidRPr="00870F95">
        <w:rPr>
          <w:rFonts w:ascii="Palatino Linotype" w:hAnsi="Palatino Linotype" w:cs="Arial"/>
        </w:rPr>
        <w:t xml:space="preserve"> ahora</w:t>
      </w:r>
      <w:r w:rsidRPr="00870F95">
        <w:rPr>
          <w:rFonts w:ascii="Palatino Linotype" w:hAnsi="Palatino Linotype" w:cs="Arial"/>
          <w:b/>
        </w:rPr>
        <w:t xml:space="preserve"> RECURRENTE</w:t>
      </w:r>
      <w:r w:rsidRPr="00870F95">
        <w:rPr>
          <w:rFonts w:ascii="Palatino Linotype" w:hAnsi="Palatino Linotype" w:cs="Arial"/>
        </w:rPr>
        <w:t xml:space="preserve"> de quien se desempeña en el </w:t>
      </w:r>
      <w:r w:rsidRPr="00870F95">
        <w:rPr>
          <w:rFonts w:ascii="Palatino Linotype" w:hAnsi="Palatino Linotype" w:cs="Arial"/>
          <w:iCs/>
          <w:lang w:val="es-ES"/>
        </w:rPr>
        <w:t>cargo</w:t>
      </w:r>
      <w:r w:rsidRPr="00870F95">
        <w:rPr>
          <w:rFonts w:ascii="Palatino Linotype" w:hAnsi="Palatino Linotype" w:cs="Arial"/>
        </w:rPr>
        <w:t xml:space="preserve"> público, atendiendo al principio consagrado en el artículo 9, fracción I de la Ley de la materia.</w:t>
      </w:r>
    </w:p>
    <w:p w:rsidR="005536C5" w:rsidRPr="00870F95" w:rsidRDefault="005536C5" w:rsidP="005536C5">
      <w:pPr>
        <w:pStyle w:val="Prrafodelista"/>
        <w:widowControl w:val="0"/>
        <w:autoSpaceDE w:val="0"/>
        <w:autoSpaceDN w:val="0"/>
        <w:adjustRightInd w:val="0"/>
        <w:spacing w:after="240" w:line="360" w:lineRule="auto"/>
        <w:ind w:left="0"/>
        <w:jc w:val="both"/>
        <w:rPr>
          <w:rFonts w:ascii="Palatino Linotype" w:hAnsi="Palatino Linotype" w:cs="Arial"/>
          <w:lang w:val="es-ES_tradnl"/>
        </w:rPr>
      </w:pPr>
      <w:r w:rsidRPr="00870F95">
        <w:rPr>
          <w:rFonts w:ascii="Palatino Linotype" w:hAnsi="Palatino Linotype"/>
          <w:color w:val="000000"/>
        </w:rPr>
        <w:t xml:space="preserve">Así, en relación a la información de la que se ordena su entrega en versión pública, en términos del artículo 143 de la Ley de Transparencia y Acceso a la Información Pública del Estado de México y Municipios, se deberá </w:t>
      </w:r>
      <w:r w:rsidRPr="00870F95">
        <w:rPr>
          <w:rFonts w:ascii="Palatino Linotype" w:eastAsia="Arial Unicode MS" w:hAnsi="Palatino Linotype" w:cs="Arial"/>
        </w:rPr>
        <w:t>omitir, eliminar o suprimir la</w:t>
      </w:r>
      <w:r w:rsidRPr="00870F95">
        <w:rPr>
          <w:rFonts w:ascii="Palatino Linotype" w:hAnsi="Palatino Linotype"/>
          <w:color w:val="000000"/>
        </w:rPr>
        <w:t xml:space="preserve"> información estrictamente </w:t>
      </w:r>
      <w:r w:rsidRPr="00870F95">
        <w:rPr>
          <w:rFonts w:ascii="Palatino Linotype" w:hAnsi="Palatino Linotype"/>
          <w:b/>
          <w:color w:val="000000"/>
        </w:rPr>
        <w:t>confidencial</w:t>
      </w:r>
      <w:r w:rsidRPr="00870F95">
        <w:rPr>
          <w:rFonts w:ascii="Palatino Linotype" w:hAnsi="Palatino Linotype"/>
          <w:color w:val="000000"/>
        </w:rPr>
        <w:t>, de la que, como se ha precisado, se excluye a la fotografía con relación a los mandos medios y superiores</w:t>
      </w:r>
      <w:r w:rsidRPr="00870F95">
        <w:rPr>
          <w:rFonts w:ascii="Palatino Linotype" w:eastAsia="Arial Unicode MS" w:hAnsi="Palatino Linotype" w:cs="Arial"/>
        </w:rPr>
        <w:t xml:space="preserve">. En ese sentido, </w:t>
      </w:r>
      <w:r w:rsidRPr="00870F95">
        <w:rPr>
          <w:rFonts w:ascii="Palatino Linotype" w:hAnsi="Palatino Linotype" w:cs="Arial"/>
          <w:lang w:val="es-ES_tradnl"/>
        </w:rPr>
        <w:t xml:space="preserve">sólo podrán </w:t>
      </w:r>
      <w:r w:rsidRPr="00870F95">
        <w:rPr>
          <w:rFonts w:ascii="Palatino Linotype" w:hAnsi="Palatino Linotype" w:cs="Arial"/>
        </w:rPr>
        <w:t>ser</w:t>
      </w:r>
      <w:r w:rsidRPr="00870F95">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870F95">
        <w:rPr>
          <w:rFonts w:ascii="Palatino Linotype" w:hAnsi="Palatino Linotype" w:cs="Arial"/>
        </w:rPr>
        <w:t xml:space="preserve"> que el Comité de Transparencia del </w:t>
      </w:r>
      <w:r w:rsidRPr="00870F95">
        <w:rPr>
          <w:rFonts w:ascii="Palatino Linotype" w:hAnsi="Palatino Linotype" w:cs="Arial"/>
          <w:b/>
        </w:rPr>
        <w:t>SUJETO OBLIGADO</w:t>
      </w:r>
      <w:r w:rsidRPr="00870F95">
        <w:rPr>
          <w:rFonts w:ascii="Palatino Linotype" w:hAnsi="Palatino Linotype" w:cs="Arial"/>
        </w:rPr>
        <w:t xml:space="preserve"> emita el Acuerdo de Clasificación correspondiente</w:t>
      </w:r>
      <w:r w:rsidRPr="00870F95">
        <w:rPr>
          <w:rFonts w:ascii="Palatino Linotype" w:hAnsi="Palatino Linotype" w:cs="Arial"/>
          <w:lang w:val="es-ES_tradnl"/>
        </w:rPr>
        <w:t xml:space="preserve"> debidamente fundado y motivado, en el cual se</w:t>
      </w:r>
      <w:r w:rsidRPr="00870F95">
        <w:rPr>
          <w:rFonts w:ascii="Palatino Linotype" w:hAnsi="Palatino Linotype" w:cs="Arial"/>
        </w:rPr>
        <w:t xml:space="preserve"> sustente la versión pública, </w:t>
      </w:r>
      <w:r w:rsidRPr="00870F95">
        <w:rPr>
          <w:rFonts w:ascii="Palatino Linotype" w:hAnsi="Palatino Linotype" w:cs="Arial"/>
          <w:lang w:val="es-ES_tradnl"/>
        </w:rPr>
        <w:t xml:space="preserve">en </w:t>
      </w:r>
      <w:r w:rsidRPr="00870F95">
        <w:rPr>
          <w:rFonts w:ascii="Palatino Linotype" w:hAnsi="Palatino Linotype" w:cs="Arial"/>
          <w:noProof/>
          <w:lang w:eastAsia="es-MX"/>
        </w:rPr>
        <w:t>términos</w:t>
      </w:r>
      <w:r w:rsidRPr="00870F95">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5536C5" w:rsidRPr="00870F95" w:rsidRDefault="005536C5" w:rsidP="005536C5">
      <w:pPr>
        <w:spacing w:before="120" w:after="120"/>
        <w:ind w:left="709" w:right="709"/>
        <w:jc w:val="center"/>
        <w:rPr>
          <w:rFonts w:ascii="Palatino Linotype" w:hAnsi="Palatino Linotype" w:cs="Arial"/>
          <w:b/>
          <w:i/>
          <w:sz w:val="22"/>
        </w:rPr>
      </w:pPr>
      <w:r w:rsidRPr="00870F95">
        <w:rPr>
          <w:rFonts w:ascii="Palatino Linotype" w:hAnsi="Palatino Linotype" w:cs="Arial"/>
          <w:b/>
          <w:i/>
          <w:sz w:val="22"/>
        </w:rPr>
        <w:t>Ley de Transparencia y Acceso a la Información Pública del Estado de México y Municipios</w:t>
      </w:r>
    </w:p>
    <w:p w:rsidR="005536C5" w:rsidRPr="00870F95" w:rsidRDefault="005536C5" w:rsidP="005536C5">
      <w:pPr>
        <w:autoSpaceDE w:val="0"/>
        <w:autoSpaceDN w:val="0"/>
        <w:adjustRightInd w:val="0"/>
        <w:spacing w:before="120" w:after="120"/>
        <w:ind w:left="709" w:right="709"/>
        <w:jc w:val="both"/>
        <w:rPr>
          <w:rFonts w:ascii="Palatino Linotype" w:hAnsi="Palatino Linotype" w:cs="Arial"/>
          <w:i/>
          <w:sz w:val="22"/>
          <w:szCs w:val="22"/>
          <w:lang w:eastAsia="es-MX"/>
        </w:rPr>
      </w:pPr>
      <w:r w:rsidRPr="00870F95">
        <w:rPr>
          <w:rFonts w:ascii="Palatino Linotype" w:hAnsi="Palatino Linotype" w:cs="Arial"/>
          <w:i/>
          <w:sz w:val="22"/>
          <w:szCs w:val="22"/>
          <w:lang w:eastAsia="es-MX"/>
        </w:rPr>
        <w:t>“</w:t>
      </w:r>
      <w:r w:rsidRPr="00870F95">
        <w:rPr>
          <w:rFonts w:ascii="Palatino Linotype" w:hAnsi="Palatino Linotype" w:cs="Arial"/>
          <w:b/>
          <w:i/>
          <w:sz w:val="22"/>
          <w:szCs w:val="22"/>
          <w:lang w:eastAsia="es-MX"/>
        </w:rPr>
        <w:t xml:space="preserve">Artículo 49. </w:t>
      </w:r>
      <w:r w:rsidRPr="00870F95">
        <w:rPr>
          <w:rFonts w:ascii="Palatino Linotype" w:hAnsi="Palatino Linotype" w:cs="Arial"/>
          <w:i/>
          <w:sz w:val="22"/>
          <w:szCs w:val="22"/>
          <w:lang w:eastAsia="es-MX"/>
        </w:rPr>
        <w:t xml:space="preserve">Los </w:t>
      </w:r>
      <w:r w:rsidRPr="00870F95">
        <w:rPr>
          <w:rFonts w:ascii="Palatino Linotype" w:hAnsi="Palatino Linotype" w:cs="Arial"/>
          <w:i/>
          <w:sz w:val="22"/>
        </w:rPr>
        <w:t>Comités</w:t>
      </w:r>
      <w:r w:rsidRPr="00870F95">
        <w:rPr>
          <w:rFonts w:ascii="Palatino Linotype" w:hAnsi="Palatino Linotype" w:cs="Arial"/>
          <w:i/>
          <w:sz w:val="22"/>
          <w:szCs w:val="22"/>
          <w:lang w:eastAsia="es-MX"/>
        </w:rPr>
        <w:t xml:space="preserve"> de </w:t>
      </w:r>
      <w:r w:rsidRPr="00870F95">
        <w:rPr>
          <w:rFonts w:ascii="Palatino Linotype" w:hAnsi="Palatino Linotype" w:cs="Arial"/>
          <w:i/>
          <w:sz w:val="22"/>
          <w:lang w:eastAsia="es-MX"/>
        </w:rPr>
        <w:t>Transparencia</w:t>
      </w:r>
      <w:r w:rsidRPr="00870F95">
        <w:rPr>
          <w:rFonts w:ascii="Palatino Linotype" w:hAnsi="Palatino Linotype" w:cs="Arial"/>
          <w:i/>
          <w:sz w:val="22"/>
          <w:szCs w:val="22"/>
          <w:lang w:eastAsia="es-MX"/>
        </w:rPr>
        <w:t xml:space="preserve"> </w:t>
      </w:r>
      <w:r w:rsidRPr="00870F95">
        <w:rPr>
          <w:rFonts w:ascii="Palatino Linotype" w:hAnsi="Palatino Linotype"/>
          <w:i/>
          <w:sz w:val="22"/>
          <w:szCs w:val="22"/>
        </w:rPr>
        <w:t>tendrán</w:t>
      </w:r>
      <w:r w:rsidRPr="00870F95">
        <w:rPr>
          <w:rFonts w:ascii="Palatino Linotype" w:hAnsi="Palatino Linotype" w:cs="Arial"/>
          <w:i/>
          <w:sz w:val="22"/>
          <w:szCs w:val="22"/>
          <w:lang w:eastAsia="es-MX"/>
        </w:rPr>
        <w:t xml:space="preserve"> las siguientes atribuciones:</w:t>
      </w:r>
    </w:p>
    <w:p w:rsidR="005536C5" w:rsidRPr="00870F95" w:rsidRDefault="005536C5" w:rsidP="005536C5">
      <w:pPr>
        <w:autoSpaceDE w:val="0"/>
        <w:autoSpaceDN w:val="0"/>
        <w:adjustRightInd w:val="0"/>
        <w:spacing w:before="120" w:after="120"/>
        <w:ind w:left="709" w:right="709"/>
        <w:jc w:val="both"/>
        <w:rPr>
          <w:rFonts w:ascii="Palatino Linotype" w:hAnsi="Palatino Linotype" w:cs="Arial"/>
          <w:i/>
          <w:sz w:val="22"/>
          <w:szCs w:val="22"/>
          <w:lang w:eastAsia="es-MX"/>
        </w:rPr>
      </w:pPr>
      <w:r w:rsidRPr="00870F95">
        <w:rPr>
          <w:rFonts w:ascii="Palatino Linotype" w:hAnsi="Palatino Linotype" w:cs="Arial"/>
          <w:b/>
          <w:i/>
          <w:sz w:val="22"/>
          <w:szCs w:val="22"/>
          <w:lang w:eastAsia="es-MX"/>
        </w:rPr>
        <w:t>VIII.</w:t>
      </w:r>
      <w:r w:rsidRPr="00870F95">
        <w:rPr>
          <w:rFonts w:ascii="Palatino Linotype" w:hAnsi="Palatino Linotype" w:cs="Arial"/>
          <w:i/>
          <w:sz w:val="22"/>
          <w:szCs w:val="22"/>
          <w:lang w:eastAsia="es-MX"/>
        </w:rPr>
        <w:t xml:space="preserve"> Aprobar, </w:t>
      </w:r>
      <w:r w:rsidRPr="00870F95">
        <w:rPr>
          <w:rFonts w:ascii="Palatino Linotype" w:hAnsi="Palatino Linotype" w:cs="Arial"/>
          <w:i/>
          <w:sz w:val="22"/>
        </w:rPr>
        <w:t>modificar</w:t>
      </w:r>
      <w:r w:rsidRPr="00870F95">
        <w:rPr>
          <w:rFonts w:ascii="Palatino Linotype" w:hAnsi="Palatino Linotype" w:cs="Arial"/>
          <w:i/>
          <w:sz w:val="22"/>
          <w:szCs w:val="22"/>
          <w:lang w:eastAsia="es-MX"/>
        </w:rPr>
        <w:t xml:space="preserve"> o revocar la clasificación de la información;</w:t>
      </w:r>
    </w:p>
    <w:p w:rsidR="005536C5" w:rsidRPr="00870F95" w:rsidRDefault="005536C5" w:rsidP="005536C5">
      <w:pPr>
        <w:autoSpaceDE w:val="0"/>
        <w:autoSpaceDN w:val="0"/>
        <w:adjustRightInd w:val="0"/>
        <w:spacing w:before="120" w:after="120"/>
        <w:ind w:left="709" w:right="709"/>
        <w:jc w:val="both"/>
        <w:rPr>
          <w:rFonts w:ascii="Palatino Linotype" w:hAnsi="Palatino Linotype" w:cs="Arial"/>
          <w:i/>
          <w:sz w:val="22"/>
          <w:szCs w:val="22"/>
          <w:lang w:eastAsia="es-MX"/>
        </w:rPr>
      </w:pPr>
      <w:r w:rsidRPr="00870F95">
        <w:rPr>
          <w:rFonts w:ascii="Palatino Linotype" w:hAnsi="Palatino Linotype" w:cs="Arial"/>
          <w:b/>
          <w:i/>
          <w:sz w:val="22"/>
          <w:szCs w:val="22"/>
          <w:lang w:eastAsia="es-MX"/>
        </w:rPr>
        <w:t>Artículo 132.</w:t>
      </w:r>
      <w:r w:rsidRPr="00870F95">
        <w:rPr>
          <w:rFonts w:ascii="Palatino Linotype" w:hAnsi="Palatino Linotype" w:cs="Arial"/>
          <w:i/>
          <w:sz w:val="22"/>
          <w:szCs w:val="22"/>
          <w:lang w:eastAsia="es-MX"/>
        </w:rPr>
        <w:t xml:space="preserve"> La </w:t>
      </w:r>
      <w:r w:rsidRPr="00870F95">
        <w:rPr>
          <w:rFonts w:ascii="Palatino Linotype" w:hAnsi="Palatino Linotype" w:cs="Arial"/>
          <w:i/>
          <w:sz w:val="22"/>
          <w:lang w:eastAsia="es-MX"/>
        </w:rPr>
        <w:t>clasificación</w:t>
      </w:r>
      <w:r w:rsidRPr="00870F95">
        <w:rPr>
          <w:rFonts w:ascii="Palatino Linotype" w:hAnsi="Palatino Linotype" w:cs="Arial"/>
          <w:i/>
          <w:sz w:val="22"/>
          <w:szCs w:val="22"/>
          <w:lang w:eastAsia="es-MX"/>
        </w:rPr>
        <w:t xml:space="preserve"> de la información se llevará a cabo en el momento en que:</w:t>
      </w:r>
    </w:p>
    <w:p w:rsidR="005536C5" w:rsidRPr="00870F95" w:rsidRDefault="005536C5" w:rsidP="005536C5">
      <w:pPr>
        <w:autoSpaceDE w:val="0"/>
        <w:autoSpaceDN w:val="0"/>
        <w:adjustRightInd w:val="0"/>
        <w:spacing w:before="120" w:after="120"/>
        <w:ind w:left="709" w:right="709"/>
        <w:jc w:val="both"/>
        <w:rPr>
          <w:rFonts w:ascii="Palatino Linotype" w:hAnsi="Palatino Linotype" w:cs="Arial"/>
          <w:i/>
          <w:sz w:val="22"/>
          <w:szCs w:val="22"/>
          <w:lang w:eastAsia="es-MX"/>
        </w:rPr>
      </w:pPr>
      <w:r w:rsidRPr="00870F95">
        <w:rPr>
          <w:rFonts w:ascii="Palatino Linotype" w:hAnsi="Palatino Linotype" w:cs="Arial"/>
          <w:i/>
          <w:sz w:val="22"/>
          <w:szCs w:val="22"/>
          <w:lang w:eastAsia="es-MX"/>
        </w:rPr>
        <w:t>[…]</w:t>
      </w:r>
    </w:p>
    <w:p w:rsidR="005536C5" w:rsidRPr="00870F95" w:rsidRDefault="005536C5" w:rsidP="005536C5">
      <w:pPr>
        <w:autoSpaceDE w:val="0"/>
        <w:autoSpaceDN w:val="0"/>
        <w:adjustRightInd w:val="0"/>
        <w:spacing w:before="120" w:after="120"/>
        <w:ind w:left="709" w:right="709"/>
        <w:jc w:val="both"/>
        <w:rPr>
          <w:rFonts w:ascii="Palatino Linotype" w:hAnsi="Palatino Linotype" w:cs="Arial"/>
          <w:i/>
          <w:sz w:val="22"/>
          <w:szCs w:val="22"/>
          <w:lang w:eastAsia="es-MX"/>
        </w:rPr>
      </w:pPr>
      <w:r w:rsidRPr="00870F95">
        <w:rPr>
          <w:rFonts w:ascii="Palatino Linotype" w:hAnsi="Palatino Linotype" w:cs="Arial"/>
          <w:b/>
          <w:i/>
          <w:sz w:val="22"/>
          <w:szCs w:val="22"/>
          <w:lang w:eastAsia="es-MX"/>
        </w:rPr>
        <w:t>II.</w:t>
      </w:r>
      <w:r w:rsidRPr="00870F95">
        <w:rPr>
          <w:rFonts w:ascii="Palatino Linotype" w:hAnsi="Palatino Linotype" w:cs="Arial"/>
          <w:i/>
          <w:sz w:val="22"/>
          <w:szCs w:val="22"/>
          <w:lang w:eastAsia="es-MX"/>
        </w:rPr>
        <w:t xml:space="preserve"> Se determine </w:t>
      </w:r>
      <w:r w:rsidRPr="00870F95">
        <w:rPr>
          <w:rFonts w:ascii="Palatino Linotype" w:hAnsi="Palatino Linotype" w:cs="Arial"/>
          <w:i/>
          <w:sz w:val="22"/>
          <w:lang w:eastAsia="es-MX"/>
        </w:rPr>
        <w:t>mediante</w:t>
      </w:r>
      <w:r w:rsidRPr="00870F95">
        <w:rPr>
          <w:rFonts w:ascii="Palatino Linotype" w:hAnsi="Palatino Linotype" w:cs="Arial"/>
          <w:i/>
          <w:sz w:val="22"/>
          <w:szCs w:val="22"/>
          <w:lang w:eastAsia="es-MX"/>
        </w:rPr>
        <w:t xml:space="preserve"> resolución de autoridad competente; o</w:t>
      </w:r>
    </w:p>
    <w:p w:rsidR="005536C5" w:rsidRPr="00870F95" w:rsidRDefault="005536C5" w:rsidP="005536C5">
      <w:pPr>
        <w:autoSpaceDE w:val="0"/>
        <w:autoSpaceDN w:val="0"/>
        <w:adjustRightInd w:val="0"/>
        <w:spacing w:before="120" w:after="120"/>
        <w:ind w:left="709" w:right="709"/>
        <w:jc w:val="both"/>
        <w:rPr>
          <w:rFonts w:ascii="Palatino Linotype" w:hAnsi="Palatino Linotype" w:cs="Arial"/>
          <w:i/>
          <w:sz w:val="22"/>
          <w:szCs w:val="22"/>
          <w:lang w:eastAsia="es-MX"/>
        </w:rPr>
      </w:pPr>
      <w:r w:rsidRPr="00870F95">
        <w:rPr>
          <w:rFonts w:ascii="Palatino Linotype" w:hAnsi="Palatino Linotype" w:cs="Arial"/>
          <w:b/>
          <w:i/>
          <w:sz w:val="22"/>
          <w:szCs w:val="22"/>
          <w:lang w:eastAsia="es-MX"/>
        </w:rPr>
        <w:t>III</w:t>
      </w:r>
      <w:r w:rsidRPr="00870F95">
        <w:rPr>
          <w:rFonts w:ascii="Palatino Linotype" w:hAnsi="Palatino Linotype" w:cs="Arial"/>
          <w:i/>
          <w:sz w:val="22"/>
          <w:szCs w:val="22"/>
          <w:lang w:eastAsia="es-MX"/>
        </w:rPr>
        <w:t xml:space="preserve">. Se generen </w:t>
      </w:r>
      <w:r w:rsidRPr="00870F95">
        <w:rPr>
          <w:rFonts w:ascii="Palatino Linotype" w:hAnsi="Palatino Linotype" w:cs="Arial"/>
          <w:i/>
          <w:sz w:val="22"/>
          <w:lang w:eastAsia="es-MX"/>
        </w:rPr>
        <w:t>versiones</w:t>
      </w:r>
      <w:r w:rsidRPr="00870F95">
        <w:rPr>
          <w:rFonts w:ascii="Palatino Linotype" w:hAnsi="Palatino Linotype" w:cs="Arial"/>
          <w:i/>
          <w:sz w:val="22"/>
          <w:szCs w:val="22"/>
          <w:lang w:eastAsia="es-MX"/>
        </w:rPr>
        <w:t xml:space="preserve"> públicas para dar cumplimiento a las obligaciones de transparencia previstas en esta Ley.”</w:t>
      </w:r>
    </w:p>
    <w:p w:rsidR="005536C5" w:rsidRPr="00870F95" w:rsidRDefault="005536C5" w:rsidP="005536C5">
      <w:pPr>
        <w:spacing w:before="160" w:after="160"/>
        <w:ind w:left="709" w:right="709"/>
        <w:jc w:val="center"/>
        <w:rPr>
          <w:rFonts w:ascii="Palatino Linotype" w:hAnsi="Palatino Linotype" w:cs="Arial"/>
          <w:b/>
          <w:i/>
          <w:sz w:val="22"/>
          <w:szCs w:val="22"/>
          <w:lang w:eastAsia="es-MX"/>
        </w:rPr>
      </w:pPr>
      <w:r w:rsidRPr="00870F95">
        <w:rPr>
          <w:rFonts w:ascii="Palatino Linotype" w:hAnsi="Palatino Linotype" w:cs="Arial"/>
          <w:b/>
          <w:i/>
          <w:sz w:val="22"/>
          <w:szCs w:val="22"/>
          <w:lang w:eastAsia="es-MX"/>
        </w:rPr>
        <w:t xml:space="preserve">Lineamientos Generales en materia de Clasificación y Desclasificación de la </w:t>
      </w:r>
      <w:r w:rsidRPr="00870F95">
        <w:rPr>
          <w:rFonts w:ascii="Palatino Linotype" w:hAnsi="Palatino Linotype" w:cs="Arial"/>
          <w:b/>
          <w:i/>
          <w:sz w:val="22"/>
        </w:rPr>
        <w:t>Información, así como para la elaboración de Versiones Públicas</w:t>
      </w:r>
    </w:p>
    <w:p w:rsidR="005536C5" w:rsidRPr="00870F95" w:rsidRDefault="005536C5" w:rsidP="005536C5">
      <w:pPr>
        <w:autoSpaceDE w:val="0"/>
        <w:autoSpaceDN w:val="0"/>
        <w:adjustRightInd w:val="0"/>
        <w:spacing w:before="120" w:after="120"/>
        <w:ind w:left="709" w:right="709"/>
        <w:jc w:val="both"/>
        <w:rPr>
          <w:rFonts w:ascii="Palatino Linotype" w:hAnsi="Palatino Linotype" w:cs="Arial"/>
          <w:i/>
          <w:sz w:val="22"/>
          <w:szCs w:val="22"/>
          <w:lang w:eastAsia="es-MX"/>
        </w:rPr>
      </w:pPr>
      <w:r w:rsidRPr="00870F95">
        <w:rPr>
          <w:rFonts w:ascii="Palatino Linotype" w:hAnsi="Palatino Linotype" w:cs="Arial"/>
          <w:i/>
          <w:sz w:val="22"/>
          <w:szCs w:val="22"/>
          <w:lang w:eastAsia="es-MX"/>
        </w:rPr>
        <w:t>“</w:t>
      </w:r>
      <w:r w:rsidRPr="00870F95">
        <w:rPr>
          <w:rFonts w:ascii="Palatino Linotype" w:hAnsi="Palatino Linotype" w:cs="Arial"/>
          <w:b/>
          <w:i/>
          <w:sz w:val="22"/>
          <w:szCs w:val="22"/>
          <w:lang w:eastAsia="es-MX"/>
        </w:rPr>
        <w:t>Segundo.-</w:t>
      </w:r>
      <w:r w:rsidRPr="00870F95">
        <w:rPr>
          <w:rFonts w:ascii="Palatino Linotype" w:hAnsi="Palatino Linotype" w:cs="Arial"/>
          <w:i/>
          <w:sz w:val="22"/>
          <w:szCs w:val="22"/>
          <w:lang w:eastAsia="es-MX"/>
        </w:rPr>
        <w:t xml:space="preserve"> Para </w:t>
      </w:r>
      <w:r w:rsidRPr="00870F95">
        <w:rPr>
          <w:rFonts w:ascii="Palatino Linotype" w:hAnsi="Palatino Linotype" w:cs="Arial"/>
          <w:i/>
          <w:sz w:val="22"/>
          <w:lang w:eastAsia="es-MX"/>
        </w:rPr>
        <w:t>efectos</w:t>
      </w:r>
      <w:r w:rsidRPr="00870F95">
        <w:rPr>
          <w:rFonts w:ascii="Palatino Linotype" w:hAnsi="Palatino Linotype" w:cs="Arial"/>
          <w:i/>
          <w:sz w:val="22"/>
          <w:szCs w:val="22"/>
          <w:lang w:eastAsia="es-MX"/>
        </w:rPr>
        <w:t xml:space="preserve"> de los </w:t>
      </w:r>
      <w:r w:rsidRPr="00870F95">
        <w:rPr>
          <w:rFonts w:ascii="Palatino Linotype" w:hAnsi="Palatino Linotype" w:cs="Arial"/>
          <w:i/>
          <w:sz w:val="22"/>
        </w:rPr>
        <w:t>presentes</w:t>
      </w:r>
      <w:r w:rsidRPr="00870F95">
        <w:rPr>
          <w:rFonts w:ascii="Palatino Linotype" w:hAnsi="Palatino Linotype" w:cs="Arial"/>
          <w:i/>
          <w:sz w:val="22"/>
          <w:szCs w:val="22"/>
          <w:lang w:eastAsia="es-MX"/>
        </w:rPr>
        <w:t xml:space="preserve"> Lineamientos Generales, se entenderá por:</w:t>
      </w:r>
    </w:p>
    <w:p w:rsidR="005536C5" w:rsidRPr="00870F95" w:rsidRDefault="005536C5" w:rsidP="005536C5">
      <w:pPr>
        <w:autoSpaceDE w:val="0"/>
        <w:autoSpaceDN w:val="0"/>
        <w:adjustRightInd w:val="0"/>
        <w:spacing w:before="120" w:after="120"/>
        <w:ind w:left="709" w:right="709"/>
        <w:jc w:val="both"/>
        <w:rPr>
          <w:rFonts w:ascii="Palatino Linotype" w:hAnsi="Palatino Linotype" w:cs="Arial"/>
          <w:i/>
          <w:sz w:val="22"/>
          <w:szCs w:val="22"/>
          <w:lang w:eastAsia="es-MX"/>
        </w:rPr>
      </w:pPr>
      <w:r w:rsidRPr="00870F95">
        <w:rPr>
          <w:rFonts w:ascii="Palatino Linotype" w:hAnsi="Palatino Linotype" w:cs="Arial"/>
          <w:b/>
          <w:i/>
          <w:sz w:val="22"/>
          <w:szCs w:val="22"/>
          <w:lang w:eastAsia="es-MX"/>
        </w:rPr>
        <w:t>XVIII.</w:t>
      </w:r>
      <w:r w:rsidRPr="00870F95">
        <w:rPr>
          <w:rFonts w:ascii="Palatino Linotype" w:hAnsi="Palatino Linotype" w:cs="Arial"/>
          <w:i/>
          <w:sz w:val="22"/>
          <w:szCs w:val="22"/>
          <w:lang w:eastAsia="es-MX"/>
        </w:rPr>
        <w:t xml:space="preserve"> </w:t>
      </w:r>
      <w:r w:rsidRPr="00870F95">
        <w:rPr>
          <w:rFonts w:ascii="Palatino Linotype" w:hAnsi="Palatino Linotype" w:cs="Arial"/>
          <w:b/>
          <w:i/>
          <w:sz w:val="22"/>
          <w:szCs w:val="22"/>
          <w:lang w:eastAsia="es-MX"/>
        </w:rPr>
        <w:t>Versión pública:</w:t>
      </w:r>
      <w:r w:rsidRPr="00870F95">
        <w:rPr>
          <w:rFonts w:ascii="Palatino Linotype" w:hAnsi="Palatino Linotype" w:cs="Arial"/>
          <w:i/>
          <w:sz w:val="22"/>
          <w:szCs w:val="22"/>
          <w:lang w:eastAsia="es-MX"/>
        </w:rPr>
        <w:t xml:space="preserve"> El </w:t>
      </w:r>
      <w:r w:rsidRPr="00870F95">
        <w:rPr>
          <w:rFonts w:ascii="Palatino Linotype" w:hAnsi="Palatino Linotype" w:cs="Arial"/>
          <w:bCs/>
          <w:i/>
          <w:noProof/>
          <w:sz w:val="22"/>
        </w:rPr>
        <w:t>documento</w:t>
      </w:r>
      <w:r w:rsidRPr="00870F95">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870F95">
        <w:rPr>
          <w:rFonts w:ascii="Palatino Linotype" w:hAnsi="Palatino Linotype" w:cs="Arial"/>
          <w:b/>
          <w:i/>
          <w:sz w:val="22"/>
          <w:szCs w:val="22"/>
          <w:u w:val="single"/>
          <w:lang w:eastAsia="es-MX"/>
        </w:rPr>
        <w:t>fundando y motivando la</w:t>
      </w:r>
      <w:r w:rsidRPr="00870F95">
        <w:rPr>
          <w:rFonts w:ascii="Palatino Linotype" w:hAnsi="Palatino Linotype" w:cs="Arial"/>
          <w:i/>
          <w:sz w:val="22"/>
          <w:szCs w:val="22"/>
          <w:lang w:eastAsia="es-MX"/>
        </w:rPr>
        <w:t xml:space="preserve"> reserva o </w:t>
      </w:r>
      <w:r w:rsidRPr="00870F95">
        <w:rPr>
          <w:rFonts w:ascii="Palatino Linotype" w:hAnsi="Palatino Linotype" w:cs="Arial"/>
          <w:b/>
          <w:i/>
          <w:sz w:val="22"/>
          <w:szCs w:val="22"/>
          <w:u w:val="single"/>
          <w:lang w:eastAsia="es-MX"/>
        </w:rPr>
        <w:t>confidencialidad</w:t>
      </w:r>
      <w:r w:rsidRPr="00870F95">
        <w:rPr>
          <w:rFonts w:ascii="Palatino Linotype" w:hAnsi="Palatino Linotype" w:cs="Arial"/>
          <w:i/>
          <w:sz w:val="22"/>
          <w:szCs w:val="22"/>
          <w:lang w:eastAsia="es-MX"/>
        </w:rPr>
        <w:t xml:space="preserve">, a través de la resolución que para tal efecto emita el </w:t>
      </w:r>
      <w:r w:rsidRPr="00870F95">
        <w:rPr>
          <w:rFonts w:ascii="Palatino Linotype" w:hAnsi="Palatino Linotype" w:cs="Arial"/>
          <w:bCs/>
          <w:i/>
          <w:noProof/>
          <w:sz w:val="22"/>
        </w:rPr>
        <w:t>Comité</w:t>
      </w:r>
      <w:r w:rsidRPr="00870F95">
        <w:rPr>
          <w:rFonts w:ascii="Palatino Linotype" w:hAnsi="Palatino Linotype" w:cs="Arial"/>
          <w:i/>
          <w:sz w:val="22"/>
          <w:szCs w:val="22"/>
          <w:lang w:eastAsia="es-MX"/>
        </w:rPr>
        <w:t xml:space="preserve"> de Transparencia.</w:t>
      </w:r>
    </w:p>
    <w:p w:rsidR="005536C5" w:rsidRPr="00870F95" w:rsidRDefault="005536C5" w:rsidP="005536C5">
      <w:pPr>
        <w:autoSpaceDE w:val="0"/>
        <w:autoSpaceDN w:val="0"/>
        <w:adjustRightInd w:val="0"/>
        <w:spacing w:before="120" w:after="120"/>
        <w:ind w:left="709" w:right="709"/>
        <w:jc w:val="both"/>
        <w:rPr>
          <w:rFonts w:ascii="Palatino Linotype" w:hAnsi="Palatino Linotype" w:cs="Arial"/>
          <w:i/>
          <w:sz w:val="22"/>
          <w:szCs w:val="22"/>
          <w:lang w:eastAsia="es-MX"/>
        </w:rPr>
      </w:pPr>
      <w:r w:rsidRPr="00870F95">
        <w:rPr>
          <w:rFonts w:ascii="Palatino Linotype" w:hAnsi="Palatino Linotype" w:cs="Arial"/>
          <w:b/>
          <w:i/>
          <w:sz w:val="22"/>
          <w:szCs w:val="22"/>
          <w:lang w:eastAsia="es-MX"/>
        </w:rPr>
        <w:t>Cuarto.</w:t>
      </w:r>
      <w:r w:rsidRPr="00870F95">
        <w:rPr>
          <w:rFonts w:ascii="Palatino Linotype" w:hAnsi="Palatino Linotype" w:cs="Arial"/>
          <w:i/>
          <w:sz w:val="22"/>
          <w:szCs w:val="22"/>
          <w:lang w:eastAsia="es-MX"/>
        </w:rPr>
        <w:t xml:space="preserve"> Para clasificar la información como reservada o confidencial, de manera total o parcial, el </w:t>
      </w:r>
      <w:r w:rsidRPr="00870F95">
        <w:rPr>
          <w:rFonts w:ascii="Palatino Linotype" w:hAnsi="Palatino Linotype" w:cs="Arial"/>
          <w:i/>
          <w:sz w:val="22"/>
          <w:lang w:eastAsia="es-MX"/>
        </w:rPr>
        <w:t>titular</w:t>
      </w:r>
      <w:r w:rsidRPr="00870F95">
        <w:rPr>
          <w:rFonts w:ascii="Palatino Linotype" w:hAnsi="Palatino Linotype" w:cs="Arial"/>
          <w:i/>
          <w:sz w:val="22"/>
          <w:szCs w:val="22"/>
          <w:lang w:eastAsia="es-MX"/>
        </w:rPr>
        <w:t xml:space="preserve"> del </w:t>
      </w:r>
      <w:r w:rsidRPr="00870F95">
        <w:rPr>
          <w:rFonts w:ascii="Palatino Linotype" w:hAnsi="Palatino Linotype" w:cs="Arial"/>
          <w:bCs/>
          <w:i/>
          <w:noProof/>
          <w:sz w:val="22"/>
        </w:rPr>
        <w:t>área</w:t>
      </w:r>
      <w:r w:rsidRPr="00870F95">
        <w:rPr>
          <w:rFonts w:ascii="Palatino Linotype" w:hAnsi="Palatino Linotype" w:cs="Arial"/>
          <w:i/>
          <w:sz w:val="22"/>
          <w:szCs w:val="22"/>
          <w:lang w:eastAsia="es-MX"/>
        </w:rPr>
        <w:t xml:space="preserve"> del sujeto </w:t>
      </w:r>
      <w:r w:rsidRPr="00870F95">
        <w:rPr>
          <w:rFonts w:ascii="Palatino Linotype" w:hAnsi="Palatino Linotype" w:cs="Arial"/>
          <w:i/>
          <w:sz w:val="22"/>
        </w:rPr>
        <w:t>obligado</w:t>
      </w:r>
      <w:r w:rsidRPr="00870F95">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5536C5" w:rsidRPr="00870F95" w:rsidRDefault="005536C5" w:rsidP="005536C5">
      <w:pPr>
        <w:autoSpaceDE w:val="0"/>
        <w:autoSpaceDN w:val="0"/>
        <w:adjustRightInd w:val="0"/>
        <w:spacing w:before="120" w:after="120"/>
        <w:ind w:left="709" w:right="709"/>
        <w:jc w:val="both"/>
        <w:rPr>
          <w:rFonts w:ascii="Palatino Linotype" w:hAnsi="Palatino Linotype" w:cs="Arial"/>
          <w:i/>
          <w:sz w:val="22"/>
          <w:szCs w:val="22"/>
          <w:lang w:eastAsia="es-MX"/>
        </w:rPr>
      </w:pPr>
      <w:r w:rsidRPr="00870F95">
        <w:rPr>
          <w:rFonts w:ascii="Palatino Linotype" w:hAnsi="Palatino Linotype" w:cs="Arial"/>
          <w:i/>
          <w:sz w:val="22"/>
          <w:szCs w:val="22"/>
          <w:lang w:eastAsia="es-MX"/>
        </w:rPr>
        <w:t xml:space="preserve">Los sujetos obligados deberán aplicar, de manera estricta, las excepciones al derecho de acceso a la </w:t>
      </w:r>
      <w:r w:rsidRPr="00870F95">
        <w:rPr>
          <w:rFonts w:ascii="Palatino Linotype" w:hAnsi="Palatino Linotype" w:cs="Arial"/>
          <w:bCs/>
          <w:i/>
          <w:noProof/>
          <w:sz w:val="22"/>
        </w:rPr>
        <w:t>información</w:t>
      </w:r>
      <w:r w:rsidRPr="00870F95">
        <w:rPr>
          <w:rFonts w:ascii="Palatino Linotype" w:hAnsi="Palatino Linotype" w:cs="Arial"/>
          <w:i/>
          <w:sz w:val="22"/>
          <w:szCs w:val="22"/>
          <w:lang w:eastAsia="es-MX"/>
        </w:rPr>
        <w:t xml:space="preserve"> y sólo </w:t>
      </w:r>
      <w:r w:rsidRPr="00870F95">
        <w:rPr>
          <w:rFonts w:ascii="Palatino Linotype" w:hAnsi="Palatino Linotype" w:cs="Arial"/>
          <w:i/>
          <w:sz w:val="22"/>
        </w:rPr>
        <w:t>podrán</w:t>
      </w:r>
      <w:r w:rsidRPr="00870F95">
        <w:rPr>
          <w:rFonts w:ascii="Palatino Linotype" w:hAnsi="Palatino Linotype" w:cs="Arial"/>
          <w:i/>
          <w:sz w:val="22"/>
          <w:szCs w:val="22"/>
          <w:lang w:eastAsia="es-MX"/>
        </w:rPr>
        <w:t xml:space="preserve"> invocarlas cuando acrediten su procedencia.</w:t>
      </w:r>
    </w:p>
    <w:p w:rsidR="005536C5" w:rsidRPr="00870F95" w:rsidRDefault="005536C5" w:rsidP="005536C5">
      <w:pPr>
        <w:autoSpaceDE w:val="0"/>
        <w:autoSpaceDN w:val="0"/>
        <w:adjustRightInd w:val="0"/>
        <w:spacing w:before="120" w:after="120"/>
        <w:ind w:left="709" w:right="709"/>
        <w:jc w:val="both"/>
        <w:rPr>
          <w:rFonts w:ascii="Palatino Linotype" w:hAnsi="Palatino Linotype" w:cs="Arial"/>
          <w:i/>
          <w:sz w:val="22"/>
          <w:szCs w:val="22"/>
          <w:lang w:eastAsia="es-MX"/>
        </w:rPr>
      </w:pPr>
      <w:r w:rsidRPr="00870F95">
        <w:rPr>
          <w:rFonts w:ascii="Palatino Linotype" w:hAnsi="Palatino Linotype" w:cs="Arial"/>
          <w:b/>
          <w:i/>
          <w:sz w:val="22"/>
          <w:szCs w:val="22"/>
          <w:lang w:eastAsia="es-MX"/>
        </w:rPr>
        <w:t>Quinto.</w:t>
      </w:r>
      <w:r w:rsidRPr="00870F95">
        <w:rPr>
          <w:rFonts w:ascii="Palatino Linotype" w:hAnsi="Palatino Linotype" w:cs="Arial"/>
          <w:i/>
          <w:sz w:val="22"/>
          <w:szCs w:val="22"/>
          <w:lang w:eastAsia="es-MX"/>
        </w:rPr>
        <w:t xml:space="preserve"> La carga de </w:t>
      </w:r>
      <w:r w:rsidRPr="00870F95">
        <w:rPr>
          <w:rFonts w:ascii="Palatino Linotype" w:hAnsi="Palatino Linotype" w:cs="Arial"/>
          <w:i/>
          <w:sz w:val="22"/>
          <w:lang w:eastAsia="es-MX"/>
        </w:rPr>
        <w:t>la</w:t>
      </w:r>
      <w:r w:rsidRPr="00870F95">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870F95">
        <w:rPr>
          <w:rFonts w:ascii="Palatino Linotype" w:hAnsi="Palatino Linotype" w:cs="Arial"/>
          <w:i/>
          <w:sz w:val="22"/>
        </w:rPr>
        <w:t>corresponderá</w:t>
      </w:r>
      <w:r w:rsidRPr="00870F95">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5536C5" w:rsidRPr="00870F95" w:rsidRDefault="005536C5" w:rsidP="005536C5">
      <w:pPr>
        <w:autoSpaceDE w:val="0"/>
        <w:autoSpaceDN w:val="0"/>
        <w:adjustRightInd w:val="0"/>
        <w:spacing w:before="120" w:after="120"/>
        <w:ind w:left="709" w:right="709"/>
        <w:jc w:val="both"/>
        <w:rPr>
          <w:rFonts w:ascii="Palatino Linotype" w:hAnsi="Palatino Linotype" w:cs="Arial"/>
          <w:i/>
          <w:sz w:val="22"/>
          <w:szCs w:val="22"/>
          <w:lang w:eastAsia="es-MX"/>
        </w:rPr>
      </w:pPr>
      <w:r w:rsidRPr="00870F95">
        <w:rPr>
          <w:rFonts w:ascii="Palatino Linotype" w:hAnsi="Palatino Linotype" w:cs="Arial"/>
          <w:b/>
          <w:i/>
          <w:sz w:val="22"/>
          <w:szCs w:val="22"/>
          <w:lang w:eastAsia="es-MX"/>
        </w:rPr>
        <w:t>Sexto.</w:t>
      </w:r>
      <w:r w:rsidRPr="00870F95">
        <w:rPr>
          <w:rFonts w:ascii="Palatino Linotype" w:hAnsi="Palatino Linotype" w:cs="Arial"/>
          <w:i/>
          <w:sz w:val="22"/>
          <w:szCs w:val="22"/>
          <w:lang w:eastAsia="es-MX"/>
        </w:rPr>
        <w:t xml:space="preserve"> Los sujetos obligados no podrán emitir acuerdos de carácter general ni particular que clasifiquen </w:t>
      </w:r>
      <w:r w:rsidRPr="00870F95">
        <w:rPr>
          <w:rFonts w:ascii="Palatino Linotype" w:hAnsi="Palatino Linotype" w:cs="Arial"/>
          <w:bCs/>
          <w:i/>
          <w:noProof/>
          <w:sz w:val="22"/>
        </w:rPr>
        <w:t>documentos</w:t>
      </w:r>
      <w:r w:rsidRPr="00870F95">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5536C5" w:rsidRPr="00870F95" w:rsidRDefault="005536C5" w:rsidP="005536C5">
      <w:pPr>
        <w:spacing w:before="120" w:after="120"/>
        <w:ind w:left="709" w:right="709"/>
        <w:jc w:val="both"/>
        <w:rPr>
          <w:rFonts w:ascii="Palatino Linotype" w:hAnsi="Palatino Linotype" w:cs="Arial"/>
          <w:i/>
          <w:sz w:val="22"/>
          <w:szCs w:val="22"/>
          <w:lang w:eastAsia="es-MX"/>
        </w:rPr>
      </w:pPr>
      <w:r w:rsidRPr="00870F95">
        <w:rPr>
          <w:rFonts w:ascii="Palatino Linotype" w:hAnsi="Palatino Linotype" w:cs="Arial"/>
          <w:i/>
          <w:sz w:val="22"/>
          <w:szCs w:val="22"/>
          <w:lang w:eastAsia="es-MX"/>
        </w:rPr>
        <w:t xml:space="preserve">La clasificación de </w:t>
      </w:r>
      <w:r w:rsidRPr="00870F95">
        <w:rPr>
          <w:rFonts w:ascii="Palatino Linotype" w:hAnsi="Palatino Linotype" w:cs="Arial"/>
          <w:i/>
          <w:sz w:val="22"/>
        </w:rPr>
        <w:t>información</w:t>
      </w:r>
      <w:r w:rsidRPr="00870F95">
        <w:rPr>
          <w:rFonts w:ascii="Palatino Linotype" w:hAnsi="Palatino Linotype" w:cs="Arial"/>
          <w:i/>
          <w:sz w:val="22"/>
          <w:szCs w:val="22"/>
          <w:lang w:eastAsia="es-MX"/>
        </w:rPr>
        <w:t xml:space="preserve"> se realizará conforme a un análisis caso por caso, mediante la aplicación </w:t>
      </w:r>
      <w:r w:rsidRPr="00870F95">
        <w:rPr>
          <w:rFonts w:ascii="Palatino Linotype" w:hAnsi="Palatino Linotype" w:cs="Arial"/>
          <w:bCs/>
          <w:i/>
          <w:noProof/>
          <w:sz w:val="22"/>
        </w:rPr>
        <w:t>de</w:t>
      </w:r>
      <w:r w:rsidRPr="00870F95">
        <w:rPr>
          <w:rFonts w:ascii="Palatino Linotype" w:hAnsi="Palatino Linotype" w:cs="Arial"/>
          <w:i/>
          <w:sz w:val="22"/>
          <w:szCs w:val="22"/>
          <w:lang w:eastAsia="es-MX"/>
        </w:rPr>
        <w:t xml:space="preserve"> la prueba de daño y de interés público.</w:t>
      </w:r>
    </w:p>
    <w:p w:rsidR="005536C5" w:rsidRPr="00870F95" w:rsidRDefault="005536C5" w:rsidP="005536C5">
      <w:pPr>
        <w:autoSpaceDE w:val="0"/>
        <w:autoSpaceDN w:val="0"/>
        <w:adjustRightInd w:val="0"/>
        <w:spacing w:before="120" w:after="120"/>
        <w:ind w:left="709" w:right="709"/>
        <w:jc w:val="both"/>
        <w:rPr>
          <w:rFonts w:ascii="Palatino Linotype" w:hAnsi="Palatino Linotype" w:cs="Arial"/>
          <w:i/>
          <w:sz w:val="22"/>
          <w:szCs w:val="22"/>
          <w:lang w:eastAsia="es-MX"/>
        </w:rPr>
      </w:pPr>
      <w:r w:rsidRPr="00870F95">
        <w:rPr>
          <w:rFonts w:ascii="Palatino Linotype" w:hAnsi="Palatino Linotype" w:cs="Arial"/>
          <w:b/>
          <w:i/>
          <w:sz w:val="22"/>
          <w:szCs w:val="22"/>
          <w:lang w:eastAsia="es-MX"/>
        </w:rPr>
        <w:t>Séptimo.</w:t>
      </w:r>
      <w:r w:rsidRPr="00870F95">
        <w:rPr>
          <w:rFonts w:ascii="Palatino Linotype" w:hAnsi="Palatino Linotype" w:cs="Arial"/>
          <w:i/>
          <w:sz w:val="22"/>
          <w:szCs w:val="22"/>
          <w:lang w:eastAsia="es-MX"/>
        </w:rPr>
        <w:t xml:space="preserve"> La </w:t>
      </w:r>
      <w:r w:rsidRPr="00870F95">
        <w:rPr>
          <w:rFonts w:ascii="Palatino Linotype" w:hAnsi="Palatino Linotype" w:cs="Arial"/>
          <w:i/>
          <w:sz w:val="22"/>
          <w:lang w:eastAsia="es-MX"/>
        </w:rPr>
        <w:t>clasificación</w:t>
      </w:r>
      <w:r w:rsidRPr="00870F95">
        <w:rPr>
          <w:rFonts w:ascii="Palatino Linotype" w:hAnsi="Palatino Linotype" w:cs="Arial"/>
          <w:i/>
          <w:sz w:val="22"/>
          <w:szCs w:val="22"/>
          <w:lang w:eastAsia="es-MX"/>
        </w:rPr>
        <w:t xml:space="preserve"> </w:t>
      </w:r>
      <w:r w:rsidRPr="00870F95">
        <w:rPr>
          <w:rFonts w:ascii="Palatino Linotype" w:hAnsi="Palatino Linotype" w:cs="Arial"/>
          <w:bCs/>
          <w:i/>
          <w:noProof/>
          <w:sz w:val="22"/>
        </w:rPr>
        <w:t>de</w:t>
      </w:r>
      <w:r w:rsidRPr="00870F95">
        <w:rPr>
          <w:rFonts w:ascii="Palatino Linotype" w:hAnsi="Palatino Linotype" w:cs="Arial"/>
          <w:i/>
          <w:sz w:val="22"/>
          <w:szCs w:val="22"/>
          <w:lang w:eastAsia="es-MX"/>
        </w:rPr>
        <w:t xml:space="preserve"> la </w:t>
      </w:r>
      <w:r w:rsidRPr="00870F95">
        <w:rPr>
          <w:rFonts w:ascii="Palatino Linotype" w:hAnsi="Palatino Linotype" w:cs="Arial"/>
          <w:i/>
          <w:sz w:val="22"/>
        </w:rPr>
        <w:t>información</w:t>
      </w:r>
      <w:r w:rsidRPr="00870F95">
        <w:rPr>
          <w:rFonts w:ascii="Palatino Linotype" w:hAnsi="Palatino Linotype" w:cs="Arial"/>
          <w:i/>
          <w:sz w:val="22"/>
          <w:szCs w:val="22"/>
          <w:lang w:eastAsia="es-MX"/>
        </w:rPr>
        <w:t xml:space="preserve"> se llevará a cabo en el momento en que:</w:t>
      </w:r>
    </w:p>
    <w:p w:rsidR="005536C5" w:rsidRPr="00870F95" w:rsidRDefault="005536C5" w:rsidP="005536C5">
      <w:pPr>
        <w:autoSpaceDE w:val="0"/>
        <w:autoSpaceDN w:val="0"/>
        <w:adjustRightInd w:val="0"/>
        <w:spacing w:before="120" w:after="120"/>
        <w:ind w:left="709" w:right="709"/>
        <w:jc w:val="both"/>
        <w:rPr>
          <w:rFonts w:ascii="Palatino Linotype" w:hAnsi="Palatino Linotype" w:cs="Arial"/>
          <w:i/>
          <w:sz w:val="22"/>
          <w:szCs w:val="22"/>
          <w:lang w:eastAsia="es-MX"/>
        </w:rPr>
      </w:pPr>
      <w:r w:rsidRPr="00870F95">
        <w:rPr>
          <w:rFonts w:ascii="Palatino Linotype" w:hAnsi="Palatino Linotype" w:cs="Arial"/>
          <w:b/>
          <w:i/>
          <w:sz w:val="22"/>
          <w:szCs w:val="22"/>
          <w:lang w:eastAsia="es-MX"/>
        </w:rPr>
        <w:t>I.</w:t>
      </w:r>
      <w:r w:rsidRPr="00870F95">
        <w:rPr>
          <w:rFonts w:ascii="Palatino Linotype" w:hAnsi="Palatino Linotype" w:cs="Arial"/>
          <w:i/>
          <w:sz w:val="22"/>
          <w:szCs w:val="22"/>
          <w:lang w:eastAsia="es-MX"/>
        </w:rPr>
        <w:t xml:space="preserve"> Se reciba una </w:t>
      </w:r>
      <w:r w:rsidRPr="00870F95">
        <w:rPr>
          <w:rFonts w:ascii="Palatino Linotype" w:hAnsi="Palatino Linotype" w:cs="Arial"/>
          <w:i/>
          <w:sz w:val="22"/>
          <w:lang w:eastAsia="es-MX"/>
        </w:rPr>
        <w:t>solicitud</w:t>
      </w:r>
      <w:r w:rsidRPr="00870F95">
        <w:rPr>
          <w:rFonts w:ascii="Palatino Linotype" w:hAnsi="Palatino Linotype" w:cs="Arial"/>
          <w:i/>
          <w:sz w:val="22"/>
          <w:szCs w:val="22"/>
          <w:lang w:eastAsia="es-MX"/>
        </w:rPr>
        <w:t xml:space="preserve"> de acceso a la información;</w:t>
      </w:r>
    </w:p>
    <w:p w:rsidR="005536C5" w:rsidRPr="00870F95" w:rsidRDefault="005536C5" w:rsidP="005536C5">
      <w:pPr>
        <w:autoSpaceDE w:val="0"/>
        <w:autoSpaceDN w:val="0"/>
        <w:adjustRightInd w:val="0"/>
        <w:spacing w:before="120" w:after="120"/>
        <w:ind w:left="709" w:right="709"/>
        <w:jc w:val="both"/>
        <w:rPr>
          <w:rFonts w:ascii="Palatino Linotype" w:hAnsi="Palatino Linotype" w:cs="Arial"/>
          <w:i/>
          <w:sz w:val="22"/>
          <w:szCs w:val="22"/>
          <w:lang w:eastAsia="es-MX"/>
        </w:rPr>
      </w:pPr>
      <w:r w:rsidRPr="00870F95">
        <w:rPr>
          <w:rFonts w:ascii="Palatino Linotype" w:hAnsi="Palatino Linotype" w:cs="Arial"/>
          <w:b/>
          <w:i/>
          <w:sz w:val="22"/>
          <w:szCs w:val="22"/>
          <w:lang w:eastAsia="es-MX"/>
        </w:rPr>
        <w:t>II.</w:t>
      </w:r>
      <w:r w:rsidRPr="00870F95">
        <w:rPr>
          <w:rFonts w:ascii="Palatino Linotype" w:hAnsi="Palatino Linotype" w:cs="Arial"/>
          <w:i/>
          <w:sz w:val="22"/>
          <w:szCs w:val="22"/>
          <w:lang w:eastAsia="es-MX"/>
        </w:rPr>
        <w:t xml:space="preserve"> Se determine </w:t>
      </w:r>
      <w:r w:rsidRPr="00870F95">
        <w:rPr>
          <w:rFonts w:ascii="Palatino Linotype" w:hAnsi="Palatino Linotype" w:cs="Arial"/>
          <w:bCs/>
          <w:i/>
          <w:noProof/>
          <w:sz w:val="22"/>
        </w:rPr>
        <w:t>mediante</w:t>
      </w:r>
      <w:r w:rsidRPr="00870F95">
        <w:rPr>
          <w:rFonts w:ascii="Palatino Linotype" w:hAnsi="Palatino Linotype" w:cs="Arial"/>
          <w:i/>
          <w:sz w:val="22"/>
          <w:szCs w:val="22"/>
          <w:lang w:eastAsia="es-MX"/>
        </w:rPr>
        <w:t xml:space="preserve"> resolución de autoridad competente, o</w:t>
      </w:r>
    </w:p>
    <w:p w:rsidR="005536C5" w:rsidRPr="00870F95" w:rsidRDefault="005536C5" w:rsidP="005536C5">
      <w:pPr>
        <w:autoSpaceDE w:val="0"/>
        <w:autoSpaceDN w:val="0"/>
        <w:adjustRightInd w:val="0"/>
        <w:spacing w:before="120" w:after="120"/>
        <w:ind w:left="709" w:right="709"/>
        <w:jc w:val="both"/>
        <w:rPr>
          <w:rFonts w:ascii="Palatino Linotype" w:hAnsi="Palatino Linotype" w:cs="Arial"/>
          <w:i/>
          <w:sz w:val="22"/>
          <w:szCs w:val="22"/>
          <w:lang w:eastAsia="es-MX"/>
        </w:rPr>
      </w:pPr>
      <w:r w:rsidRPr="00870F95">
        <w:rPr>
          <w:rFonts w:ascii="Palatino Linotype" w:hAnsi="Palatino Linotype" w:cs="Arial"/>
          <w:b/>
          <w:i/>
          <w:sz w:val="22"/>
          <w:szCs w:val="22"/>
          <w:lang w:eastAsia="es-MX"/>
        </w:rPr>
        <w:t>III.</w:t>
      </w:r>
      <w:r w:rsidRPr="00870F95">
        <w:rPr>
          <w:rFonts w:ascii="Palatino Linotype" w:hAnsi="Palatino Linotype" w:cs="Arial"/>
          <w:i/>
          <w:sz w:val="22"/>
          <w:szCs w:val="22"/>
          <w:lang w:eastAsia="es-MX"/>
        </w:rPr>
        <w:t xml:space="preserve"> Se generen </w:t>
      </w:r>
      <w:r w:rsidRPr="00870F95">
        <w:rPr>
          <w:rFonts w:ascii="Palatino Linotype" w:hAnsi="Palatino Linotype" w:cs="Arial"/>
          <w:bCs/>
          <w:i/>
          <w:noProof/>
          <w:sz w:val="22"/>
        </w:rPr>
        <w:t>versiones</w:t>
      </w:r>
      <w:r w:rsidRPr="00870F95">
        <w:rPr>
          <w:rFonts w:ascii="Palatino Linotype" w:hAnsi="Palatino Linotype" w:cs="Arial"/>
          <w:i/>
          <w:sz w:val="22"/>
          <w:szCs w:val="22"/>
          <w:lang w:eastAsia="es-MX"/>
        </w:rPr>
        <w:t xml:space="preserve"> públicas para dar cumplimiento a las obligaciones de transparencia </w:t>
      </w:r>
      <w:r w:rsidRPr="00870F95">
        <w:rPr>
          <w:rFonts w:ascii="Palatino Linotype" w:hAnsi="Palatino Linotype" w:cs="Arial"/>
          <w:i/>
          <w:sz w:val="22"/>
          <w:lang w:eastAsia="es-MX"/>
        </w:rPr>
        <w:t>previstas</w:t>
      </w:r>
      <w:r w:rsidRPr="00870F95">
        <w:rPr>
          <w:rFonts w:ascii="Palatino Linotype" w:hAnsi="Palatino Linotype" w:cs="Arial"/>
          <w:i/>
          <w:sz w:val="22"/>
          <w:szCs w:val="22"/>
          <w:lang w:eastAsia="es-MX"/>
        </w:rPr>
        <w:t xml:space="preserve"> en la Ley General, la Ley Federal y las correspondientes de las entidades federativas.</w:t>
      </w:r>
    </w:p>
    <w:p w:rsidR="005536C5" w:rsidRPr="00870F95" w:rsidRDefault="005536C5" w:rsidP="005536C5">
      <w:pPr>
        <w:autoSpaceDE w:val="0"/>
        <w:autoSpaceDN w:val="0"/>
        <w:adjustRightInd w:val="0"/>
        <w:spacing w:before="120" w:after="120"/>
        <w:ind w:left="709" w:right="709"/>
        <w:jc w:val="both"/>
        <w:rPr>
          <w:rFonts w:ascii="Palatino Linotype" w:hAnsi="Palatino Linotype" w:cs="Arial"/>
          <w:i/>
          <w:sz w:val="22"/>
          <w:szCs w:val="22"/>
          <w:lang w:eastAsia="es-MX"/>
        </w:rPr>
      </w:pPr>
      <w:r w:rsidRPr="00870F95">
        <w:rPr>
          <w:rFonts w:ascii="Palatino Linotype" w:hAnsi="Palatino Linotype" w:cs="Arial"/>
          <w:i/>
          <w:sz w:val="22"/>
          <w:szCs w:val="22"/>
          <w:lang w:eastAsia="es-MX"/>
        </w:rPr>
        <w:t xml:space="preserve">Los titulares de las áreas deberán revisar la clasificación al momento de la recepción de una solicitud de </w:t>
      </w:r>
      <w:r w:rsidRPr="00870F95">
        <w:rPr>
          <w:rFonts w:ascii="Palatino Linotype" w:hAnsi="Palatino Linotype" w:cs="Arial"/>
          <w:bCs/>
          <w:i/>
          <w:noProof/>
          <w:sz w:val="22"/>
        </w:rPr>
        <w:t>acceso</w:t>
      </w:r>
      <w:r w:rsidRPr="00870F95">
        <w:rPr>
          <w:rFonts w:ascii="Palatino Linotype" w:hAnsi="Palatino Linotype" w:cs="Arial"/>
          <w:i/>
          <w:sz w:val="22"/>
          <w:szCs w:val="22"/>
          <w:lang w:eastAsia="es-MX"/>
        </w:rPr>
        <w:t xml:space="preserve"> a la información, para verificar si encuadra en una causal de reserva o de confidencialidad.</w:t>
      </w:r>
    </w:p>
    <w:p w:rsidR="005536C5" w:rsidRPr="00870F95" w:rsidRDefault="005536C5" w:rsidP="005536C5">
      <w:pPr>
        <w:autoSpaceDE w:val="0"/>
        <w:autoSpaceDN w:val="0"/>
        <w:adjustRightInd w:val="0"/>
        <w:spacing w:before="120" w:after="120"/>
        <w:ind w:left="709" w:right="709"/>
        <w:jc w:val="both"/>
        <w:rPr>
          <w:rFonts w:ascii="Palatino Linotype" w:hAnsi="Palatino Linotype" w:cs="Arial"/>
          <w:i/>
          <w:sz w:val="22"/>
          <w:szCs w:val="22"/>
          <w:lang w:eastAsia="es-MX"/>
        </w:rPr>
      </w:pPr>
      <w:r w:rsidRPr="00870F95">
        <w:rPr>
          <w:rFonts w:ascii="Palatino Linotype" w:hAnsi="Palatino Linotype" w:cs="Arial"/>
          <w:b/>
          <w:i/>
          <w:sz w:val="22"/>
          <w:szCs w:val="22"/>
          <w:lang w:eastAsia="es-MX"/>
        </w:rPr>
        <w:t>Octavo.</w:t>
      </w:r>
      <w:r w:rsidRPr="00870F95">
        <w:rPr>
          <w:rFonts w:ascii="Palatino Linotype" w:hAnsi="Palatino Linotype" w:cs="Arial"/>
          <w:i/>
          <w:sz w:val="22"/>
          <w:szCs w:val="22"/>
          <w:lang w:eastAsia="es-MX"/>
        </w:rPr>
        <w:t xml:space="preserve"> Para fundar la clasificación de la información se debe señalar el artículo, fracción, inciso, </w:t>
      </w:r>
      <w:r w:rsidRPr="00870F95">
        <w:rPr>
          <w:rFonts w:ascii="Palatino Linotype" w:hAnsi="Palatino Linotype" w:cs="Arial"/>
          <w:i/>
          <w:sz w:val="22"/>
          <w:lang w:eastAsia="es-MX"/>
        </w:rPr>
        <w:t>párrafo</w:t>
      </w:r>
      <w:r w:rsidRPr="00870F95">
        <w:rPr>
          <w:rFonts w:ascii="Palatino Linotype" w:hAnsi="Palatino Linotype" w:cs="Arial"/>
          <w:i/>
          <w:sz w:val="22"/>
          <w:szCs w:val="22"/>
          <w:lang w:eastAsia="es-MX"/>
        </w:rPr>
        <w:t xml:space="preserve"> o numeral de la ley o tratado internacional suscrito por el Estado mexicano que </w:t>
      </w:r>
      <w:r w:rsidRPr="00870F95">
        <w:rPr>
          <w:rFonts w:ascii="Palatino Linotype" w:hAnsi="Palatino Linotype" w:cs="Arial"/>
          <w:bCs/>
          <w:i/>
          <w:noProof/>
          <w:sz w:val="22"/>
        </w:rPr>
        <w:t>expresamente</w:t>
      </w:r>
      <w:r w:rsidRPr="00870F95">
        <w:rPr>
          <w:rFonts w:ascii="Palatino Linotype" w:hAnsi="Palatino Linotype" w:cs="Arial"/>
          <w:i/>
          <w:sz w:val="22"/>
          <w:szCs w:val="22"/>
          <w:lang w:eastAsia="es-MX"/>
        </w:rPr>
        <w:t xml:space="preserve"> le otorga el carácter de reservada o confidencial.</w:t>
      </w:r>
    </w:p>
    <w:p w:rsidR="005536C5" w:rsidRPr="00870F95" w:rsidRDefault="005536C5" w:rsidP="005536C5">
      <w:pPr>
        <w:autoSpaceDE w:val="0"/>
        <w:autoSpaceDN w:val="0"/>
        <w:adjustRightInd w:val="0"/>
        <w:spacing w:before="120" w:after="120"/>
        <w:ind w:left="709" w:right="709"/>
        <w:jc w:val="both"/>
        <w:rPr>
          <w:rFonts w:ascii="Palatino Linotype" w:hAnsi="Palatino Linotype" w:cs="Arial"/>
          <w:bCs/>
          <w:i/>
          <w:noProof/>
          <w:sz w:val="22"/>
        </w:rPr>
      </w:pPr>
      <w:r w:rsidRPr="00870F95">
        <w:rPr>
          <w:rFonts w:ascii="Palatino Linotype" w:hAnsi="Palatino Linotype" w:cs="Arial"/>
          <w:i/>
          <w:sz w:val="22"/>
          <w:szCs w:val="22"/>
          <w:lang w:eastAsia="es-MX"/>
        </w:rPr>
        <w:t xml:space="preserve">Para </w:t>
      </w:r>
      <w:r w:rsidRPr="00870F95">
        <w:rPr>
          <w:rFonts w:ascii="Palatino Linotype" w:hAnsi="Palatino Linotype" w:cs="Arial"/>
          <w:bCs/>
          <w:i/>
          <w:noProof/>
          <w:sz w:val="22"/>
        </w:rPr>
        <w:t xml:space="preserve">motivar la clasificación se deberán señalar las razones o circunstancias especiales que lo </w:t>
      </w:r>
      <w:r w:rsidRPr="00870F95">
        <w:rPr>
          <w:rFonts w:ascii="Palatino Linotype" w:hAnsi="Palatino Linotype" w:cs="Arial"/>
          <w:i/>
          <w:sz w:val="22"/>
          <w:szCs w:val="22"/>
          <w:lang w:eastAsia="es-MX"/>
        </w:rPr>
        <w:t>llevaron</w:t>
      </w:r>
      <w:r w:rsidRPr="00870F95">
        <w:rPr>
          <w:rFonts w:ascii="Palatino Linotype" w:hAnsi="Palatino Linotype" w:cs="Arial"/>
          <w:bCs/>
          <w:i/>
          <w:noProof/>
          <w:sz w:val="22"/>
        </w:rPr>
        <w:t xml:space="preserve"> a concluir que el caso particular se ajusta al supuesto previsto por la norma legal invocada como fundamento.</w:t>
      </w:r>
    </w:p>
    <w:p w:rsidR="005536C5" w:rsidRPr="00870F95" w:rsidRDefault="005536C5" w:rsidP="005536C5">
      <w:pPr>
        <w:autoSpaceDE w:val="0"/>
        <w:autoSpaceDN w:val="0"/>
        <w:adjustRightInd w:val="0"/>
        <w:spacing w:before="120" w:after="120"/>
        <w:ind w:left="709" w:right="709"/>
        <w:jc w:val="both"/>
        <w:rPr>
          <w:rFonts w:ascii="Palatino Linotype" w:hAnsi="Palatino Linotype" w:cs="Arial"/>
          <w:bCs/>
          <w:i/>
          <w:noProof/>
          <w:sz w:val="22"/>
        </w:rPr>
      </w:pPr>
      <w:r w:rsidRPr="00870F95">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870F95">
        <w:rPr>
          <w:rFonts w:ascii="Palatino Linotype" w:hAnsi="Palatino Linotype" w:cs="Arial"/>
          <w:i/>
          <w:sz w:val="22"/>
          <w:szCs w:val="22"/>
          <w:lang w:eastAsia="es-MX"/>
        </w:rPr>
        <w:t>de</w:t>
      </w:r>
      <w:r w:rsidRPr="00870F95">
        <w:rPr>
          <w:rFonts w:ascii="Palatino Linotype" w:hAnsi="Palatino Linotype" w:cs="Arial"/>
          <w:bCs/>
          <w:i/>
          <w:noProof/>
          <w:sz w:val="22"/>
        </w:rPr>
        <w:t xml:space="preserve"> </w:t>
      </w:r>
      <w:r w:rsidRPr="00870F95">
        <w:rPr>
          <w:rFonts w:ascii="Palatino Linotype" w:hAnsi="Palatino Linotype" w:cs="Arial"/>
          <w:i/>
          <w:sz w:val="22"/>
          <w:szCs w:val="22"/>
          <w:lang w:eastAsia="es-MX"/>
        </w:rPr>
        <w:t>reserva</w:t>
      </w:r>
      <w:r w:rsidRPr="00870F95">
        <w:rPr>
          <w:rFonts w:ascii="Palatino Linotype" w:hAnsi="Palatino Linotype" w:cs="Arial"/>
          <w:bCs/>
          <w:i/>
          <w:noProof/>
          <w:sz w:val="22"/>
        </w:rPr>
        <w:t>.</w:t>
      </w:r>
    </w:p>
    <w:p w:rsidR="005536C5" w:rsidRPr="00870F95" w:rsidRDefault="005536C5" w:rsidP="005536C5">
      <w:pPr>
        <w:autoSpaceDE w:val="0"/>
        <w:autoSpaceDN w:val="0"/>
        <w:adjustRightInd w:val="0"/>
        <w:spacing w:before="100" w:after="100"/>
        <w:ind w:left="709" w:right="709"/>
        <w:jc w:val="both"/>
        <w:rPr>
          <w:rFonts w:ascii="Palatino Linotype" w:hAnsi="Palatino Linotype" w:cs="Arial"/>
          <w:bCs/>
          <w:i/>
          <w:noProof/>
          <w:sz w:val="22"/>
        </w:rPr>
      </w:pPr>
      <w:r w:rsidRPr="00870F95">
        <w:rPr>
          <w:rFonts w:ascii="Palatino Linotype" w:hAnsi="Palatino Linotype" w:cs="Arial"/>
          <w:i/>
          <w:sz w:val="22"/>
          <w:szCs w:val="22"/>
          <w:lang w:eastAsia="es-MX"/>
        </w:rPr>
        <w:t>Tratándose</w:t>
      </w:r>
      <w:r w:rsidRPr="00870F95">
        <w:rPr>
          <w:rFonts w:ascii="Palatino Linotype" w:hAnsi="Palatino Linotype" w:cs="Arial"/>
          <w:bCs/>
          <w:i/>
          <w:noProof/>
          <w:sz w:val="22"/>
        </w:rPr>
        <w:t xml:space="preserve"> de información clasificada como confidencial respecto de la cual se haya </w:t>
      </w:r>
      <w:r w:rsidRPr="00870F95">
        <w:rPr>
          <w:rFonts w:ascii="Palatino Linotype" w:hAnsi="Palatino Linotype" w:cs="Arial"/>
          <w:i/>
          <w:sz w:val="22"/>
          <w:lang w:eastAsia="es-MX"/>
        </w:rPr>
        <w:t>determinado</w:t>
      </w:r>
      <w:r w:rsidRPr="00870F95">
        <w:rPr>
          <w:rFonts w:ascii="Palatino Linotype" w:hAnsi="Palatino Linotype" w:cs="Arial"/>
          <w:bCs/>
          <w:i/>
          <w:noProof/>
          <w:sz w:val="22"/>
        </w:rPr>
        <w:t xml:space="preserve"> </w:t>
      </w:r>
      <w:r w:rsidRPr="00870F95">
        <w:rPr>
          <w:rFonts w:ascii="Palatino Linotype" w:hAnsi="Palatino Linotype" w:cs="Arial"/>
          <w:i/>
          <w:sz w:val="22"/>
          <w:szCs w:val="22"/>
          <w:lang w:eastAsia="es-MX"/>
        </w:rPr>
        <w:t>su</w:t>
      </w:r>
      <w:r w:rsidRPr="00870F95">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rsidR="005536C5" w:rsidRPr="00870F95" w:rsidRDefault="005536C5" w:rsidP="005536C5">
      <w:pPr>
        <w:autoSpaceDE w:val="0"/>
        <w:autoSpaceDN w:val="0"/>
        <w:adjustRightInd w:val="0"/>
        <w:spacing w:before="100" w:after="100"/>
        <w:ind w:left="709" w:right="709"/>
        <w:jc w:val="both"/>
        <w:rPr>
          <w:rFonts w:ascii="Palatino Linotype" w:hAnsi="Palatino Linotype" w:cs="Arial"/>
          <w:i/>
          <w:sz w:val="22"/>
          <w:szCs w:val="22"/>
          <w:lang w:eastAsia="es-MX"/>
        </w:rPr>
      </w:pPr>
      <w:r w:rsidRPr="00870F95">
        <w:rPr>
          <w:rFonts w:ascii="Palatino Linotype" w:hAnsi="Palatino Linotype" w:cs="Arial"/>
          <w:bCs/>
          <w:i/>
          <w:noProof/>
          <w:sz w:val="22"/>
        </w:rPr>
        <w:t>Los documentos contenidos</w:t>
      </w:r>
      <w:r w:rsidRPr="00870F95">
        <w:rPr>
          <w:rFonts w:ascii="Palatino Linotype" w:hAnsi="Palatino Linotype" w:cs="Arial"/>
          <w:i/>
          <w:sz w:val="22"/>
          <w:szCs w:val="22"/>
          <w:lang w:eastAsia="es-MX"/>
        </w:rPr>
        <w:t xml:space="preserve"> en los archivos históricos y los identificados como históricos confidenciales no </w:t>
      </w:r>
      <w:r w:rsidRPr="00870F95">
        <w:rPr>
          <w:rFonts w:ascii="Palatino Linotype" w:hAnsi="Palatino Linotype" w:cs="Arial"/>
          <w:i/>
          <w:sz w:val="22"/>
          <w:lang w:eastAsia="es-MX"/>
        </w:rPr>
        <w:t>serán</w:t>
      </w:r>
      <w:r w:rsidRPr="00870F95">
        <w:rPr>
          <w:rFonts w:ascii="Palatino Linotype" w:hAnsi="Palatino Linotype" w:cs="Arial"/>
          <w:i/>
          <w:sz w:val="22"/>
          <w:szCs w:val="22"/>
          <w:lang w:eastAsia="es-MX"/>
        </w:rPr>
        <w:t xml:space="preserve"> susceptibles de clasificación como reservados.</w:t>
      </w:r>
    </w:p>
    <w:p w:rsidR="005536C5" w:rsidRPr="00870F95" w:rsidRDefault="005536C5" w:rsidP="005536C5">
      <w:pPr>
        <w:autoSpaceDE w:val="0"/>
        <w:autoSpaceDN w:val="0"/>
        <w:adjustRightInd w:val="0"/>
        <w:spacing w:before="100" w:after="100"/>
        <w:ind w:left="709" w:right="709"/>
        <w:jc w:val="both"/>
        <w:rPr>
          <w:rFonts w:ascii="Palatino Linotype" w:hAnsi="Palatino Linotype" w:cs="Arial"/>
          <w:i/>
          <w:sz w:val="22"/>
          <w:szCs w:val="22"/>
          <w:lang w:eastAsia="es-MX"/>
        </w:rPr>
      </w:pPr>
      <w:r w:rsidRPr="00870F95">
        <w:rPr>
          <w:rFonts w:ascii="Palatino Linotype" w:hAnsi="Palatino Linotype" w:cs="Arial"/>
          <w:b/>
          <w:i/>
          <w:sz w:val="22"/>
          <w:szCs w:val="22"/>
          <w:lang w:eastAsia="es-MX"/>
        </w:rPr>
        <w:t>Noveno.</w:t>
      </w:r>
      <w:r w:rsidRPr="00870F95">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5536C5" w:rsidRPr="00870F95" w:rsidRDefault="005536C5" w:rsidP="005536C5">
      <w:pPr>
        <w:autoSpaceDE w:val="0"/>
        <w:autoSpaceDN w:val="0"/>
        <w:adjustRightInd w:val="0"/>
        <w:spacing w:before="100" w:after="100"/>
        <w:ind w:left="709" w:right="709"/>
        <w:jc w:val="both"/>
        <w:rPr>
          <w:rFonts w:ascii="Palatino Linotype" w:hAnsi="Palatino Linotype" w:cs="Arial"/>
          <w:i/>
          <w:sz w:val="22"/>
          <w:szCs w:val="22"/>
          <w:lang w:eastAsia="es-MX"/>
        </w:rPr>
      </w:pPr>
      <w:r w:rsidRPr="00870F95">
        <w:rPr>
          <w:rFonts w:ascii="Palatino Linotype" w:hAnsi="Palatino Linotype" w:cs="Arial"/>
          <w:b/>
          <w:i/>
          <w:sz w:val="22"/>
          <w:szCs w:val="22"/>
          <w:lang w:eastAsia="es-MX"/>
        </w:rPr>
        <w:t>Décimo.</w:t>
      </w:r>
      <w:r w:rsidRPr="00870F95">
        <w:rPr>
          <w:rFonts w:ascii="Palatino Linotype" w:hAnsi="Palatino Linotype" w:cs="Arial"/>
          <w:i/>
          <w:sz w:val="22"/>
          <w:szCs w:val="22"/>
          <w:lang w:eastAsia="es-MX"/>
        </w:rPr>
        <w:t xml:space="preserve"> Los titulares de las áreas, deberán tener conocimiento y llevar un registro del personal que, por la </w:t>
      </w:r>
      <w:r w:rsidRPr="00870F95">
        <w:rPr>
          <w:rFonts w:ascii="Palatino Linotype" w:hAnsi="Palatino Linotype" w:cs="Arial"/>
          <w:i/>
          <w:sz w:val="22"/>
          <w:lang w:eastAsia="es-MX"/>
        </w:rPr>
        <w:t>naturaleza</w:t>
      </w:r>
      <w:r w:rsidRPr="00870F95">
        <w:rPr>
          <w:rFonts w:ascii="Palatino Linotype" w:hAnsi="Palatino Linotype" w:cs="Arial"/>
          <w:i/>
          <w:sz w:val="22"/>
          <w:szCs w:val="22"/>
          <w:lang w:eastAsia="es-MX"/>
        </w:rPr>
        <w:t xml:space="preserve"> de sus atribuciones, tenga acceso a los </w:t>
      </w:r>
      <w:r w:rsidRPr="00870F95">
        <w:rPr>
          <w:rFonts w:ascii="Palatino Linotype" w:hAnsi="Palatino Linotype" w:cs="Arial"/>
          <w:i/>
          <w:sz w:val="22"/>
        </w:rPr>
        <w:t>documentos</w:t>
      </w:r>
      <w:r w:rsidRPr="00870F95">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5536C5" w:rsidRPr="00870F95" w:rsidRDefault="005536C5" w:rsidP="005536C5">
      <w:pPr>
        <w:autoSpaceDE w:val="0"/>
        <w:autoSpaceDN w:val="0"/>
        <w:adjustRightInd w:val="0"/>
        <w:spacing w:before="100" w:after="100"/>
        <w:ind w:left="709" w:right="709"/>
        <w:jc w:val="both"/>
        <w:rPr>
          <w:rFonts w:ascii="Palatino Linotype" w:hAnsi="Palatino Linotype" w:cs="Arial"/>
          <w:i/>
          <w:sz w:val="22"/>
          <w:szCs w:val="22"/>
          <w:lang w:eastAsia="es-MX"/>
        </w:rPr>
      </w:pPr>
      <w:r w:rsidRPr="00870F95">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870F95">
        <w:rPr>
          <w:rFonts w:ascii="Palatino Linotype" w:hAnsi="Palatino Linotype" w:cs="Arial"/>
          <w:i/>
          <w:sz w:val="22"/>
        </w:rPr>
        <w:t>que</w:t>
      </w:r>
      <w:r w:rsidRPr="00870F95">
        <w:rPr>
          <w:rFonts w:ascii="Palatino Linotype" w:hAnsi="Palatino Linotype" w:cs="Arial"/>
          <w:i/>
          <w:sz w:val="22"/>
          <w:szCs w:val="22"/>
          <w:lang w:eastAsia="es-MX"/>
        </w:rPr>
        <w:t xml:space="preserve"> rija la actuación del sujeto obligado.</w:t>
      </w:r>
    </w:p>
    <w:p w:rsidR="005536C5" w:rsidRPr="00870F95" w:rsidRDefault="005536C5" w:rsidP="005536C5">
      <w:pPr>
        <w:autoSpaceDE w:val="0"/>
        <w:autoSpaceDN w:val="0"/>
        <w:adjustRightInd w:val="0"/>
        <w:spacing w:before="100" w:after="100"/>
        <w:ind w:left="709" w:right="709"/>
        <w:jc w:val="both"/>
        <w:rPr>
          <w:rFonts w:ascii="Palatino Linotype" w:hAnsi="Palatino Linotype" w:cs="Arial"/>
          <w:i/>
          <w:sz w:val="22"/>
          <w:szCs w:val="22"/>
          <w:lang w:eastAsia="es-MX"/>
        </w:rPr>
      </w:pPr>
      <w:r w:rsidRPr="00870F95">
        <w:rPr>
          <w:rFonts w:ascii="Palatino Linotype" w:hAnsi="Palatino Linotype" w:cs="Arial"/>
          <w:b/>
          <w:i/>
          <w:sz w:val="22"/>
          <w:szCs w:val="22"/>
          <w:lang w:eastAsia="es-MX"/>
        </w:rPr>
        <w:t>Décimo primero.</w:t>
      </w:r>
      <w:r w:rsidRPr="00870F95">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5536C5" w:rsidRPr="00870F95" w:rsidRDefault="005536C5" w:rsidP="005536C5">
      <w:pPr>
        <w:autoSpaceDE w:val="0"/>
        <w:autoSpaceDN w:val="0"/>
        <w:adjustRightInd w:val="0"/>
        <w:spacing w:before="100" w:after="100"/>
        <w:ind w:left="709" w:right="709"/>
        <w:jc w:val="both"/>
        <w:rPr>
          <w:rFonts w:ascii="Palatino Linotype" w:hAnsi="Palatino Linotype" w:cs="Arial"/>
          <w:i/>
          <w:sz w:val="22"/>
          <w:szCs w:val="22"/>
          <w:lang w:eastAsia="es-MX"/>
        </w:rPr>
      </w:pPr>
      <w:r w:rsidRPr="00870F95">
        <w:rPr>
          <w:rFonts w:ascii="Palatino Linotype" w:hAnsi="Palatino Linotype" w:cs="Arial"/>
          <w:i/>
          <w:sz w:val="22"/>
          <w:szCs w:val="22"/>
          <w:lang w:eastAsia="es-MX"/>
        </w:rPr>
        <w:t>[…]</w:t>
      </w:r>
    </w:p>
    <w:p w:rsidR="005536C5" w:rsidRPr="00870F95" w:rsidRDefault="005536C5" w:rsidP="005536C5">
      <w:pPr>
        <w:ind w:left="709" w:right="709"/>
        <w:jc w:val="center"/>
        <w:rPr>
          <w:rFonts w:ascii="Palatino Linotype" w:hAnsi="Palatino Linotype" w:cs="Arial"/>
          <w:b/>
          <w:i/>
          <w:sz w:val="22"/>
          <w:szCs w:val="22"/>
          <w:lang w:eastAsia="es-MX"/>
        </w:rPr>
      </w:pPr>
      <w:r w:rsidRPr="00870F95">
        <w:rPr>
          <w:rFonts w:ascii="Palatino Linotype" w:hAnsi="Palatino Linotype" w:cs="Arial"/>
          <w:b/>
          <w:i/>
          <w:sz w:val="22"/>
          <w:szCs w:val="22"/>
          <w:lang w:eastAsia="es-MX"/>
        </w:rPr>
        <w:t>CAPÍTULO VIII</w:t>
      </w:r>
    </w:p>
    <w:p w:rsidR="005536C5" w:rsidRPr="00870F95" w:rsidRDefault="005536C5" w:rsidP="005536C5">
      <w:pPr>
        <w:ind w:left="709" w:right="709"/>
        <w:jc w:val="center"/>
        <w:rPr>
          <w:rFonts w:ascii="Palatino Linotype" w:hAnsi="Palatino Linotype" w:cs="Arial"/>
          <w:b/>
          <w:i/>
          <w:sz w:val="22"/>
          <w:szCs w:val="22"/>
          <w:lang w:eastAsia="es-MX"/>
        </w:rPr>
      </w:pPr>
      <w:r w:rsidRPr="00870F95">
        <w:rPr>
          <w:rFonts w:ascii="Palatino Linotype" w:hAnsi="Palatino Linotype" w:cs="Arial"/>
          <w:b/>
          <w:i/>
          <w:sz w:val="22"/>
          <w:szCs w:val="22"/>
          <w:lang w:eastAsia="es-MX"/>
        </w:rPr>
        <w:t>DE LA LEYENDA DE CLASIFICACIÓN</w:t>
      </w:r>
    </w:p>
    <w:p w:rsidR="005536C5" w:rsidRPr="00870F95" w:rsidRDefault="005536C5" w:rsidP="005536C5">
      <w:pPr>
        <w:spacing w:before="120" w:after="120"/>
        <w:ind w:left="709" w:right="709"/>
        <w:jc w:val="both"/>
        <w:rPr>
          <w:rFonts w:ascii="Palatino Linotype" w:hAnsi="Palatino Linotype" w:cs="Arial"/>
          <w:i/>
          <w:sz w:val="22"/>
          <w:szCs w:val="22"/>
          <w:lang w:eastAsia="es-MX"/>
        </w:rPr>
      </w:pPr>
      <w:r w:rsidRPr="00870F95">
        <w:rPr>
          <w:rFonts w:ascii="Palatino Linotype" w:hAnsi="Palatino Linotype" w:cs="Arial"/>
          <w:b/>
          <w:i/>
          <w:sz w:val="22"/>
          <w:szCs w:val="22"/>
          <w:lang w:eastAsia="es-MX"/>
        </w:rPr>
        <w:t xml:space="preserve">Quincuagésimo. </w:t>
      </w:r>
      <w:r w:rsidRPr="00870F95">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870F95">
        <w:rPr>
          <w:rFonts w:ascii="Palatino Linotype" w:hAnsi="Palatino Linotype" w:cs="Arial"/>
          <w:i/>
          <w:sz w:val="22"/>
          <w:szCs w:val="22"/>
          <w:lang w:eastAsia="es-MX"/>
        </w:rPr>
        <w:t xml:space="preserve"> para señalar la clasificación de documentos o expedientes, sin perjuicio de que establezcan los propios.</w:t>
      </w:r>
    </w:p>
    <w:p w:rsidR="005536C5" w:rsidRPr="00870F95" w:rsidRDefault="005536C5" w:rsidP="005536C5">
      <w:pPr>
        <w:spacing w:before="120" w:after="120"/>
        <w:ind w:left="709" w:right="709"/>
        <w:jc w:val="both"/>
        <w:rPr>
          <w:rFonts w:ascii="Palatino Linotype" w:hAnsi="Palatino Linotype" w:cs="Arial"/>
          <w:i/>
          <w:sz w:val="22"/>
          <w:szCs w:val="22"/>
          <w:lang w:eastAsia="es-MX"/>
        </w:rPr>
      </w:pPr>
      <w:r w:rsidRPr="00870F95">
        <w:rPr>
          <w:rFonts w:ascii="Palatino Linotype" w:hAnsi="Palatino Linotype" w:cs="Arial"/>
          <w:i/>
          <w:sz w:val="22"/>
          <w:szCs w:val="22"/>
          <w:lang w:eastAsia="es-MX"/>
        </w:rPr>
        <w:t>[…]</w:t>
      </w:r>
    </w:p>
    <w:p w:rsidR="005536C5" w:rsidRPr="00870F95" w:rsidRDefault="005536C5" w:rsidP="005536C5">
      <w:pPr>
        <w:spacing w:before="120" w:after="120"/>
        <w:ind w:left="709" w:right="709"/>
        <w:jc w:val="both"/>
        <w:rPr>
          <w:rFonts w:ascii="Palatino Linotype" w:hAnsi="Palatino Linotype" w:cs="Arial"/>
          <w:i/>
          <w:sz w:val="22"/>
          <w:szCs w:val="22"/>
          <w:lang w:eastAsia="es-MX"/>
        </w:rPr>
      </w:pPr>
      <w:r w:rsidRPr="00870F95">
        <w:rPr>
          <w:rFonts w:ascii="Palatino Linotype" w:hAnsi="Palatino Linotype" w:cs="Arial"/>
          <w:b/>
          <w:i/>
          <w:sz w:val="22"/>
          <w:szCs w:val="22"/>
          <w:lang w:eastAsia="es-MX"/>
        </w:rPr>
        <w:t xml:space="preserve">Quincuagésimo tercero. </w:t>
      </w:r>
      <w:r w:rsidRPr="00870F95">
        <w:rPr>
          <w:rFonts w:ascii="Palatino Linotype" w:hAnsi="Palatino Linotype" w:cs="Arial"/>
          <w:b/>
          <w:i/>
          <w:sz w:val="22"/>
          <w:szCs w:val="22"/>
          <w:u w:val="single"/>
          <w:lang w:eastAsia="es-MX"/>
        </w:rPr>
        <w:t>El formato para señalar la clasificación parcial de un documento</w:t>
      </w:r>
      <w:r w:rsidRPr="00870F95">
        <w:rPr>
          <w:rFonts w:ascii="Palatino Linotype" w:hAnsi="Palatino Linotype" w:cs="Arial"/>
          <w:i/>
          <w:sz w:val="22"/>
          <w:szCs w:val="22"/>
          <w:lang w:eastAsia="es-MX"/>
        </w:rPr>
        <w:t>, es el siguiente: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90"/>
        <w:gridCol w:w="4677"/>
      </w:tblGrid>
      <w:tr w:rsidR="005536C5" w:rsidRPr="00870F95" w:rsidTr="005536C5">
        <w:tc>
          <w:tcPr>
            <w:tcW w:w="1129" w:type="dxa"/>
            <w:tcBorders>
              <w:top w:val="nil"/>
              <w:left w:val="nil"/>
              <w:bottom w:val="single" w:sz="4" w:space="0" w:color="auto"/>
              <w:right w:val="single" w:sz="4" w:space="0" w:color="auto"/>
            </w:tcBorders>
            <w:shd w:val="clear" w:color="auto" w:fill="auto"/>
          </w:tcPr>
          <w:p w:rsidR="005536C5" w:rsidRPr="00870F95" w:rsidRDefault="005536C5" w:rsidP="005536C5">
            <w:pPr>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5536C5" w:rsidRPr="00870F95" w:rsidRDefault="005536C5" w:rsidP="005536C5">
            <w:pPr>
              <w:jc w:val="center"/>
              <w:rPr>
                <w:rFonts w:ascii="Palatino Linotype" w:hAnsi="Palatino Linotype"/>
                <w:b/>
                <w:i/>
                <w:sz w:val="22"/>
                <w:szCs w:val="22"/>
              </w:rPr>
            </w:pPr>
            <w:r w:rsidRPr="00870F95">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5536C5" w:rsidRPr="00870F95" w:rsidRDefault="005536C5" w:rsidP="005536C5">
            <w:pPr>
              <w:jc w:val="center"/>
              <w:rPr>
                <w:rFonts w:ascii="Palatino Linotype" w:hAnsi="Palatino Linotype"/>
                <w:b/>
                <w:i/>
                <w:sz w:val="22"/>
                <w:szCs w:val="22"/>
              </w:rPr>
            </w:pPr>
            <w:r w:rsidRPr="00870F95">
              <w:rPr>
                <w:rFonts w:ascii="Palatino Linotype" w:hAnsi="Palatino Linotype"/>
                <w:b/>
                <w:i/>
                <w:sz w:val="22"/>
                <w:szCs w:val="22"/>
              </w:rPr>
              <w:t>Dónde:</w:t>
            </w:r>
          </w:p>
        </w:tc>
      </w:tr>
      <w:tr w:rsidR="005536C5" w:rsidRPr="00870F95" w:rsidTr="005536C5">
        <w:tc>
          <w:tcPr>
            <w:tcW w:w="1129" w:type="dxa"/>
            <w:vMerge w:val="restart"/>
            <w:tcBorders>
              <w:top w:val="single" w:sz="4" w:space="0" w:color="auto"/>
            </w:tcBorders>
            <w:shd w:val="clear" w:color="auto" w:fill="auto"/>
            <w:vAlign w:val="center"/>
          </w:tcPr>
          <w:p w:rsidR="005536C5" w:rsidRPr="00870F95" w:rsidRDefault="005536C5" w:rsidP="005536C5">
            <w:pPr>
              <w:jc w:val="center"/>
              <w:rPr>
                <w:rFonts w:ascii="Palatino Linotype" w:hAnsi="Palatino Linotype" w:cs="Arial"/>
                <w:b/>
                <w:i/>
                <w:sz w:val="22"/>
                <w:szCs w:val="22"/>
                <w:lang w:eastAsia="es-MX"/>
              </w:rPr>
            </w:pPr>
            <w:r w:rsidRPr="00870F95">
              <w:rPr>
                <w:rFonts w:ascii="Palatino Linotype" w:hAnsi="Palatino Linotype" w:cs="Arial"/>
                <w:b/>
                <w:i/>
                <w:sz w:val="22"/>
                <w:szCs w:val="22"/>
                <w:lang w:eastAsia="es-MX"/>
              </w:rPr>
              <w:t>Sello oficial o logotipo del sujeto obligado</w:t>
            </w:r>
          </w:p>
        </w:tc>
        <w:tc>
          <w:tcPr>
            <w:tcW w:w="1990" w:type="dxa"/>
            <w:tcBorders>
              <w:top w:val="single" w:sz="4" w:space="0" w:color="auto"/>
            </w:tcBorders>
            <w:shd w:val="clear" w:color="auto" w:fill="auto"/>
          </w:tcPr>
          <w:p w:rsidR="005536C5" w:rsidRPr="00870F95" w:rsidRDefault="005536C5" w:rsidP="005536C5">
            <w:pPr>
              <w:jc w:val="center"/>
              <w:rPr>
                <w:rFonts w:ascii="Palatino Linotype" w:hAnsi="Palatino Linotype" w:cs="Arial"/>
                <w:i/>
                <w:sz w:val="22"/>
                <w:szCs w:val="22"/>
                <w:lang w:eastAsia="es-MX"/>
              </w:rPr>
            </w:pPr>
            <w:r w:rsidRPr="00870F95">
              <w:rPr>
                <w:rFonts w:ascii="Palatino Linotype" w:hAnsi="Palatino Linotype" w:cs="Arial"/>
                <w:i/>
                <w:sz w:val="22"/>
                <w:szCs w:val="22"/>
                <w:lang w:eastAsia="es-MX"/>
              </w:rPr>
              <w:t>Fecha de clasificación</w:t>
            </w:r>
          </w:p>
        </w:tc>
        <w:tc>
          <w:tcPr>
            <w:tcW w:w="4677" w:type="dxa"/>
            <w:tcBorders>
              <w:top w:val="single" w:sz="4" w:space="0" w:color="auto"/>
            </w:tcBorders>
            <w:shd w:val="clear" w:color="auto" w:fill="auto"/>
          </w:tcPr>
          <w:p w:rsidR="005536C5" w:rsidRPr="00870F95" w:rsidRDefault="005536C5" w:rsidP="005536C5">
            <w:pPr>
              <w:jc w:val="both"/>
              <w:rPr>
                <w:rFonts w:ascii="Palatino Linotype" w:hAnsi="Palatino Linotype" w:cs="Arial"/>
                <w:i/>
                <w:sz w:val="22"/>
                <w:szCs w:val="22"/>
                <w:lang w:eastAsia="es-MX"/>
              </w:rPr>
            </w:pPr>
            <w:r w:rsidRPr="00870F95">
              <w:rPr>
                <w:rFonts w:ascii="Palatino Linotype" w:hAnsi="Palatino Linotype" w:cs="Arial"/>
                <w:i/>
                <w:sz w:val="22"/>
                <w:szCs w:val="22"/>
                <w:lang w:eastAsia="es-MX"/>
              </w:rPr>
              <w:t>Se anotará la fecha en la que el Comité de Transparencia confirmó la clasificación del documento, en su caso.</w:t>
            </w:r>
          </w:p>
        </w:tc>
      </w:tr>
      <w:tr w:rsidR="005536C5" w:rsidRPr="00870F95" w:rsidTr="005536C5">
        <w:tc>
          <w:tcPr>
            <w:tcW w:w="1129" w:type="dxa"/>
            <w:vMerge/>
            <w:shd w:val="clear" w:color="auto" w:fill="auto"/>
          </w:tcPr>
          <w:p w:rsidR="005536C5" w:rsidRPr="00870F95" w:rsidRDefault="005536C5" w:rsidP="005536C5">
            <w:pPr>
              <w:jc w:val="both"/>
              <w:rPr>
                <w:rFonts w:ascii="Palatino Linotype" w:hAnsi="Palatino Linotype" w:cs="Arial"/>
                <w:i/>
                <w:sz w:val="22"/>
                <w:szCs w:val="22"/>
                <w:lang w:eastAsia="es-MX"/>
              </w:rPr>
            </w:pPr>
          </w:p>
        </w:tc>
        <w:tc>
          <w:tcPr>
            <w:tcW w:w="1990" w:type="dxa"/>
            <w:shd w:val="clear" w:color="auto" w:fill="auto"/>
          </w:tcPr>
          <w:p w:rsidR="005536C5" w:rsidRPr="00870F95" w:rsidRDefault="005536C5" w:rsidP="005536C5">
            <w:pPr>
              <w:jc w:val="center"/>
              <w:rPr>
                <w:rFonts w:ascii="Palatino Linotype" w:hAnsi="Palatino Linotype" w:cs="Arial"/>
                <w:i/>
                <w:sz w:val="22"/>
                <w:szCs w:val="22"/>
                <w:lang w:eastAsia="es-MX"/>
              </w:rPr>
            </w:pPr>
            <w:r w:rsidRPr="00870F95">
              <w:rPr>
                <w:rFonts w:ascii="Palatino Linotype" w:hAnsi="Palatino Linotype" w:cs="Arial"/>
                <w:i/>
                <w:sz w:val="22"/>
                <w:szCs w:val="22"/>
                <w:lang w:eastAsia="es-MX"/>
              </w:rPr>
              <w:t>Área</w:t>
            </w:r>
          </w:p>
        </w:tc>
        <w:tc>
          <w:tcPr>
            <w:tcW w:w="4677" w:type="dxa"/>
            <w:shd w:val="clear" w:color="auto" w:fill="auto"/>
          </w:tcPr>
          <w:p w:rsidR="005536C5" w:rsidRPr="00870F95" w:rsidRDefault="005536C5" w:rsidP="005536C5">
            <w:pPr>
              <w:jc w:val="both"/>
              <w:rPr>
                <w:rFonts w:ascii="Palatino Linotype" w:hAnsi="Palatino Linotype" w:cs="Arial"/>
                <w:i/>
                <w:sz w:val="22"/>
                <w:szCs w:val="22"/>
                <w:lang w:eastAsia="es-MX"/>
              </w:rPr>
            </w:pPr>
            <w:r w:rsidRPr="00870F95">
              <w:rPr>
                <w:rFonts w:ascii="Palatino Linotype" w:hAnsi="Palatino Linotype" w:cs="Arial"/>
                <w:i/>
                <w:sz w:val="22"/>
                <w:szCs w:val="22"/>
                <w:lang w:eastAsia="es-MX"/>
              </w:rPr>
              <w:t>Se señalará el nombre del área del cual es titular quien clasifica.</w:t>
            </w:r>
          </w:p>
        </w:tc>
      </w:tr>
      <w:tr w:rsidR="005536C5" w:rsidRPr="00870F95" w:rsidTr="005536C5">
        <w:tc>
          <w:tcPr>
            <w:tcW w:w="1129" w:type="dxa"/>
            <w:vMerge/>
            <w:shd w:val="clear" w:color="auto" w:fill="auto"/>
          </w:tcPr>
          <w:p w:rsidR="005536C5" w:rsidRPr="00870F95" w:rsidRDefault="005536C5" w:rsidP="005536C5">
            <w:pPr>
              <w:jc w:val="both"/>
              <w:rPr>
                <w:rFonts w:ascii="Palatino Linotype" w:hAnsi="Palatino Linotype" w:cs="Arial"/>
                <w:i/>
                <w:sz w:val="22"/>
                <w:szCs w:val="22"/>
                <w:lang w:eastAsia="es-MX"/>
              </w:rPr>
            </w:pPr>
          </w:p>
        </w:tc>
        <w:tc>
          <w:tcPr>
            <w:tcW w:w="1990" w:type="dxa"/>
            <w:shd w:val="clear" w:color="auto" w:fill="auto"/>
          </w:tcPr>
          <w:p w:rsidR="005536C5" w:rsidRPr="00870F95" w:rsidRDefault="005536C5" w:rsidP="005536C5">
            <w:pPr>
              <w:jc w:val="center"/>
              <w:rPr>
                <w:rFonts w:ascii="Palatino Linotype" w:hAnsi="Palatino Linotype" w:cs="Arial"/>
                <w:i/>
                <w:sz w:val="22"/>
                <w:szCs w:val="22"/>
                <w:lang w:eastAsia="es-MX"/>
              </w:rPr>
            </w:pPr>
            <w:r w:rsidRPr="00870F95">
              <w:rPr>
                <w:rFonts w:ascii="Palatino Linotype" w:hAnsi="Palatino Linotype" w:cs="Arial"/>
                <w:i/>
                <w:sz w:val="22"/>
                <w:szCs w:val="22"/>
                <w:lang w:eastAsia="es-MX"/>
              </w:rPr>
              <w:t>Información reservada</w:t>
            </w:r>
          </w:p>
        </w:tc>
        <w:tc>
          <w:tcPr>
            <w:tcW w:w="4677" w:type="dxa"/>
            <w:shd w:val="clear" w:color="auto" w:fill="auto"/>
          </w:tcPr>
          <w:p w:rsidR="005536C5" w:rsidRPr="00870F95" w:rsidRDefault="005536C5" w:rsidP="005536C5">
            <w:pPr>
              <w:jc w:val="both"/>
              <w:rPr>
                <w:rFonts w:ascii="Palatino Linotype" w:hAnsi="Palatino Linotype" w:cs="Arial"/>
                <w:i/>
                <w:sz w:val="22"/>
                <w:szCs w:val="22"/>
                <w:lang w:eastAsia="es-MX"/>
              </w:rPr>
            </w:pPr>
            <w:r w:rsidRPr="00870F95">
              <w:rPr>
                <w:rFonts w:ascii="Palatino Linotype" w:hAnsi="Palatino Linotype" w:cs="Arial"/>
                <w:i/>
                <w:sz w:val="22"/>
                <w:szCs w:val="22"/>
                <w:lang w:eastAsia="es-MX"/>
              </w:rPr>
              <w:t xml:space="preserve">Se indicarán, en su caso, las partes o páginas del documento que se clasifican como reservadas. Si el documento fuera reservado en su totalidad, se </w:t>
            </w:r>
            <w:proofErr w:type="gramStart"/>
            <w:r w:rsidRPr="00870F95">
              <w:rPr>
                <w:rFonts w:ascii="Palatino Linotype" w:hAnsi="Palatino Linotype" w:cs="Arial"/>
                <w:i/>
                <w:sz w:val="22"/>
                <w:szCs w:val="22"/>
                <w:lang w:eastAsia="es-MX"/>
              </w:rPr>
              <w:t>anotarán</w:t>
            </w:r>
            <w:proofErr w:type="gramEnd"/>
            <w:r w:rsidRPr="00870F95">
              <w:rPr>
                <w:rFonts w:ascii="Palatino Linotype" w:hAnsi="Palatino Linotype" w:cs="Arial"/>
                <w:i/>
                <w:sz w:val="22"/>
                <w:szCs w:val="22"/>
                <w:lang w:eastAsia="es-MX"/>
              </w:rPr>
              <w:t xml:space="preserve"> todas las páginas que lo conforman. Si el documento no contiene información reservada, se tachará este apartado.</w:t>
            </w:r>
          </w:p>
        </w:tc>
      </w:tr>
      <w:tr w:rsidR="005536C5" w:rsidRPr="00870F95" w:rsidTr="005536C5">
        <w:tc>
          <w:tcPr>
            <w:tcW w:w="1129" w:type="dxa"/>
            <w:vMerge/>
            <w:shd w:val="clear" w:color="auto" w:fill="auto"/>
          </w:tcPr>
          <w:p w:rsidR="005536C5" w:rsidRPr="00870F95" w:rsidRDefault="005536C5" w:rsidP="005536C5">
            <w:pPr>
              <w:jc w:val="both"/>
              <w:rPr>
                <w:rFonts w:ascii="Palatino Linotype" w:hAnsi="Palatino Linotype" w:cs="Arial"/>
                <w:i/>
                <w:sz w:val="22"/>
                <w:szCs w:val="22"/>
                <w:lang w:eastAsia="es-MX"/>
              </w:rPr>
            </w:pPr>
          </w:p>
        </w:tc>
        <w:tc>
          <w:tcPr>
            <w:tcW w:w="1990" w:type="dxa"/>
            <w:shd w:val="clear" w:color="auto" w:fill="auto"/>
          </w:tcPr>
          <w:p w:rsidR="005536C5" w:rsidRPr="00870F95" w:rsidRDefault="005536C5" w:rsidP="005536C5">
            <w:pPr>
              <w:jc w:val="center"/>
              <w:rPr>
                <w:rFonts w:ascii="Palatino Linotype" w:hAnsi="Palatino Linotype" w:cs="Arial"/>
                <w:i/>
                <w:sz w:val="22"/>
                <w:szCs w:val="22"/>
                <w:lang w:eastAsia="es-MX"/>
              </w:rPr>
            </w:pPr>
            <w:r w:rsidRPr="00870F95">
              <w:rPr>
                <w:rFonts w:ascii="Palatino Linotype" w:hAnsi="Palatino Linotype" w:cs="Arial"/>
                <w:i/>
                <w:sz w:val="22"/>
                <w:szCs w:val="22"/>
                <w:lang w:eastAsia="es-MX"/>
              </w:rPr>
              <w:t>Periodo de reserva</w:t>
            </w:r>
          </w:p>
        </w:tc>
        <w:tc>
          <w:tcPr>
            <w:tcW w:w="4677" w:type="dxa"/>
            <w:shd w:val="clear" w:color="auto" w:fill="auto"/>
          </w:tcPr>
          <w:p w:rsidR="005536C5" w:rsidRPr="00870F95" w:rsidRDefault="005536C5" w:rsidP="005536C5">
            <w:pPr>
              <w:jc w:val="both"/>
              <w:rPr>
                <w:rFonts w:ascii="Palatino Linotype" w:hAnsi="Palatino Linotype" w:cs="Arial"/>
                <w:i/>
                <w:sz w:val="22"/>
                <w:szCs w:val="22"/>
                <w:lang w:eastAsia="es-MX"/>
              </w:rPr>
            </w:pPr>
            <w:r w:rsidRPr="00870F95">
              <w:rPr>
                <w:rFonts w:ascii="Palatino Linotype" w:hAnsi="Palatino Linotype" w:cs="Arial"/>
                <w:i/>
                <w:sz w:val="22"/>
                <w:szCs w:val="22"/>
                <w:lang w:eastAsia="es-MX"/>
              </w:rPr>
              <w:t>Se anotará el número de años o meses por los que se mantendrá el documento o las partes del mismo como reservado.</w:t>
            </w:r>
          </w:p>
        </w:tc>
      </w:tr>
      <w:tr w:rsidR="005536C5" w:rsidRPr="00870F95" w:rsidTr="005536C5">
        <w:tc>
          <w:tcPr>
            <w:tcW w:w="1129" w:type="dxa"/>
            <w:vMerge/>
            <w:shd w:val="clear" w:color="auto" w:fill="auto"/>
          </w:tcPr>
          <w:p w:rsidR="005536C5" w:rsidRPr="00870F95" w:rsidRDefault="005536C5" w:rsidP="005536C5">
            <w:pPr>
              <w:jc w:val="both"/>
              <w:rPr>
                <w:rFonts w:ascii="Palatino Linotype" w:hAnsi="Palatino Linotype" w:cs="Arial"/>
                <w:i/>
                <w:sz w:val="22"/>
                <w:szCs w:val="22"/>
                <w:lang w:eastAsia="es-MX"/>
              </w:rPr>
            </w:pPr>
          </w:p>
        </w:tc>
        <w:tc>
          <w:tcPr>
            <w:tcW w:w="1990" w:type="dxa"/>
            <w:shd w:val="clear" w:color="auto" w:fill="auto"/>
          </w:tcPr>
          <w:p w:rsidR="005536C5" w:rsidRPr="00870F95" w:rsidRDefault="005536C5" w:rsidP="005536C5">
            <w:pPr>
              <w:jc w:val="center"/>
              <w:rPr>
                <w:rFonts w:ascii="Palatino Linotype" w:hAnsi="Palatino Linotype" w:cs="Arial"/>
                <w:i/>
                <w:sz w:val="22"/>
                <w:szCs w:val="22"/>
                <w:lang w:eastAsia="es-MX"/>
              </w:rPr>
            </w:pPr>
            <w:r w:rsidRPr="00870F95">
              <w:rPr>
                <w:rFonts w:ascii="Palatino Linotype" w:hAnsi="Palatino Linotype" w:cs="Arial"/>
                <w:i/>
                <w:sz w:val="22"/>
                <w:szCs w:val="22"/>
                <w:lang w:eastAsia="es-MX"/>
              </w:rPr>
              <w:t>Fundamento legal</w:t>
            </w:r>
          </w:p>
        </w:tc>
        <w:tc>
          <w:tcPr>
            <w:tcW w:w="4677" w:type="dxa"/>
            <w:shd w:val="clear" w:color="auto" w:fill="auto"/>
          </w:tcPr>
          <w:p w:rsidR="005536C5" w:rsidRPr="00870F95" w:rsidRDefault="005536C5" w:rsidP="005536C5">
            <w:pPr>
              <w:jc w:val="both"/>
              <w:rPr>
                <w:rFonts w:ascii="Palatino Linotype" w:hAnsi="Palatino Linotype" w:cs="Arial"/>
                <w:i/>
                <w:sz w:val="22"/>
                <w:szCs w:val="22"/>
                <w:lang w:eastAsia="es-MX"/>
              </w:rPr>
            </w:pPr>
            <w:r w:rsidRPr="00870F95">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5536C5" w:rsidRPr="00870F95" w:rsidTr="005536C5">
        <w:tc>
          <w:tcPr>
            <w:tcW w:w="1129" w:type="dxa"/>
            <w:vMerge/>
            <w:shd w:val="clear" w:color="auto" w:fill="auto"/>
          </w:tcPr>
          <w:p w:rsidR="005536C5" w:rsidRPr="00870F95" w:rsidRDefault="005536C5" w:rsidP="005536C5">
            <w:pPr>
              <w:jc w:val="both"/>
              <w:rPr>
                <w:rFonts w:ascii="Palatino Linotype" w:hAnsi="Palatino Linotype" w:cs="Arial"/>
                <w:i/>
                <w:sz w:val="22"/>
                <w:szCs w:val="22"/>
                <w:lang w:eastAsia="es-MX"/>
              </w:rPr>
            </w:pPr>
          </w:p>
        </w:tc>
        <w:tc>
          <w:tcPr>
            <w:tcW w:w="1990" w:type="dxa"/>
            <w:shd w:val="clear" w:color="auto" w:fill="auto"/>
          </w:tcPr>
          <w:p w:rsidR="005536C5" w:rsidRPr="00870F95" w:rsidRDefault="005536C5" w:rsidP="005536C5">
            <w:pPr>
              <w:jc w:val="center"/>
              <w:rPr>
                <w:rFonts w:ascii="Palatino Linotype" w:hAnsi="Palatino Linotype" w:cs="Arial"/>
                <w:i/>
                <w:sz w:val="22"/>
                <w:szCs w:val="22"/>
                <w:lang w:eastAsia="es-MX"/>
              </w:rPr>
            </w:pPr>
            <w:r w:rsidRPr="00870F95">
              <w:rPr>
                <w:rFonts w:ascii="Palatino Linotype" w:hAnsi="Palatino Linotype" w:cs="Arial"/>
                <w:i/>
                <w:sz w:val="22"/>
                <w:szCs w:val="22"/>
                <w:lang w:eastAsia="es-MX"/>
              </w:rPr>
              <w:t>Ampliación del periodo de reserva</w:t>
            </w:r>
          </w:p>
        </w:tc>
        <w:tc>
          <w:tcPr>
            <w:tcW w:w="4677" w:type="dxa"/>
            <w:shd w:val="clear" w:color="auto" w:fill="auto"/>
          </w:tcPr>
          <w:p w:rsidR="005536C5" w:rsidRPr="00870F95" w:rsidRDefault="005536C5" w:rsidP="005536C5">
            <w:pPr>
              <w:jc w:val="both"/>
              <w:rPr>
                <w:rFonts w:ascii="Palatino Linotype" w:hAnsi="Palatino Linotype" w:cs="Arial"/>
                <w:i/>
                <w:sz w:val="22"/>
                <w:szCs w:val="22"/>
                <w:lang w:eastAsia="es-MX"/>
              </w:rPr>
            </w:pPr>
            <w:r w:rsidRPr="00870F95">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5536C5" w:rsidRPr="00870F95" w:rsidTr="005536C5">
        <w:tc>
          <w:tcPr>
            <w:tcW w:w="1129" w:type="dxa"/>
            <w:vMerge/>
            <w:shd w:val="clear" w:color="auto" w:fill="auto"/>
          </w:tcPr>
          <w:p w:rsidR="005536C5" w:rsidRPr="00870F95" w:rsidRDefault="005536C5" w:rsidP="005536C5">
            <w:pPr>
              <w:jc w:val="both"/>
              <w:rPr>
                <w:rFonts w:ascii="Palatino Linotype" w:hAnsi="Palatino Linotype" w:cs="Arial"/>
                <w:i/>
                <w:sz w:val="22"/>
                <w:szCs w:val="22"/>
                <w:lang w:eastAsia="es-MX"/>
              </w:rPr>
            </w:pPr>
          </w:p>
        </w:tc>
        <w:tc>
          <w:tcPr>
            <w:tcW w:w="1990" w:type="dxa"/>
            <w:shd w:val="clear" w:color="auto" w:fill="auto"/>
          </w:tcPr>
          <w:p w:rsidR="005536C5" w:rsidRPr="00870F95" w:rsidRDefault="005536C5" w:rsidP="005536C5">
            <w:pPr>
              <w:jc w:val="center"/>
              <w:rPr>
                <w:rFonts w:ascii="Palatino Linotype" w:hAnsi="Palatino Linotype" w:cs="Arial"/>
                <w:i/>
                <w:sz w:val="22"/>
                <w:szCs w:val="22"/>
                <w:lang w:eastAsia="es-MX"/>
              </w:rPr>
            </w:pPr>
            <w:r w:rsidRPr="00870F95">
              <w:rPr>
                <w:rFonts w:ascii="Palatino Linotype" w:hAnsi="Palatino Linotype" w:cs="Arial"/>
                <w:i/>
                <w:sz w:val="22"/>
                <w:szCs w:val="22"/>
                <w:lang w:eastAsia="es-MX"/>
              </w:rPr>
              <w:t>Confidencial</w:t>
            </w:r>
          </w:p>
        </w:tc>
        <w:tc>
          <w:tcPr>
            <w:tcW w:w="4677" w:type="dxa"/>
            <w:shd w:val="clear" w:color="auto" w:fill="auto"/>
          </w:tcPr>
          <w:p w:rsidR="005536C5" w:rsidRPr="00870F95" w:rsidRDefault="005536C5" w:rsidP="005536C5">
            <w:pPr>
              <w:jc w:val="both"/>
              <w:rPr>
                <w:rFonts w:ascii="Palatino Linotype" w:hAnsi="Palatino Linotype" w:cs="Arial"/>
                <w:i/>
                <w:sz w:val="22"/>
                <w:szCs w:val="22"/>
                <w:lang w:eastAsia="es-MX"/>
              </w:rPr>
            </w:pPr>
            <w:r w:rsidRPr="00870F95">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5536C5" w:rsidRPr="00870F95" w:rsidTr="005536C5">
        <w:tc>
          <w:tcPr>
            <w:tcW w:w="1129" w:type="dxa"/>
            <w:vMerge/>
            <w:shd w:val="clear" w:color="auto" w:fill="auto"/>
          </w:tcPr>
          <w:p w:rsidR="005536C5" w:rsidRPr="00870F95" w:rsidRDefault="005536C5" w:rsidP="005536C5">
            <w:pPr>
              <w:jc w:val="both"/>
              <w:rPr>
                <w:rFonts w:ascii="Palatino Linotype" w:hAnsi="Palatino Linotype" w:cs="Arial"/>
                <w:i/>
                <w:sz w:val="22"/>
                <w:szCs w:val="22"/>
                <w:lang w:eastAsia="es-MX"/>
              </w:rPr>
            </w:pPr>
          </w:p>
        </w:tc>
        <w:tc>
          <w:tcPr>
            <w:tcW w:w="1990" w:type="dxa"/>
            <w:shd w:val="clear" w:color="auto" w:fill="auto"/>
          </w:tcPr>
          <w:p w:rsidR="005536C5" w:rsidRPr="00870F95" w:rsidRDefault="005536C5" w:rsidP="005536C5">
            <w:pPr>
              <w:jc w:val="center"/>
              <w:rPr>
                <w:rFonts w:ascii="Palatino Linotype" w:hAnsi="Palatino Linotype" w:cs="Arial"/>
                <w:i/>
                <w:sz w:val="22"/>
                <w:szCs w:val="22"/>
                <w:lang w:eastAsia="es-MX"/>
              </w:rPr>
            </w:pPr>
            <w:r w:rsidRPr="00870F95">
              <w:rPr>
                <w:rFonts w:ascii="Palatino Linotype" w:hAnsi="Palatino Linotype" w:cs="Arial"/>
                <w:i/>
                <w:sz w:val="22"/>
                <w:szCs w:val="22"/>
                <w:lang w:eastAsia="es-MX"/>
              </w:rPr>
              <w:t>Fundamento legal</w:t>
            </w:r>
          </w:p>
        </w:tc>
        <w:tc>
          <w:tcPr>
            <w:tcW w:w="4677" w:type="dxa"/>
            <w:shd w:val="clear" w:color="auto" w:fill="auto"/>
          </w:tcPr>
          <w:p w:rsidR="005536C5" w:rsidRPr="00870F95" w:rsidRDefault="005536C5" w:rsidP="005536C5">
            <w:pPr>
              <w:jc w:val="both"/>
              <w:rPr>
                <w:rFonts w:ascii="Palatino Linotype" w:hAnsi="Palatino Linotype" w:cs="Arial"/>
                <w:i/>
                <w:sz w:val="22"/>
                <w:szCs w:val="22"/>
                <w:lang w:eastAsia="es-MX"/>
              </w:rPr>
            </w:pPr>
            <w:r w:rsidRPr="00870F95">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5536C5" w:rsidRPr="00870F95" w:rsidTr="005536C5">
        <w:tc>
          <w:tcPr>
            <w:tcW w:w="1129" w:type="dxa"/>
            <w:vMerge/>
            <w:shd w:val="clear" w:color="auto" w:fill="auto"/>
          </w:tcPr>
          <w:p w:rsidR="005536C5" w:rsidRPr="00870F95" w:rsidRDefault="005536C5" w:rsidP="005536C5">
            <w:pPr>
              <w:jc w:val="both"/>
              <w:rPr>
                <w:rFonts w:ascii="Palatino Linotype" w:hAnsi="Palatino Linotype" w:cs="Arial"/>
                <w:i/>
                <w:sz w:val="22"/>
                <w:szCs w:val="22"/>
                <w:lang w:eastAsia="es-MX"/>
              </w:rPr>
            </w:pPr>
          </w:p>
        </w:tc>
        <w:tc>
          <w:tcPr>
            <w:tcW w:w="1990" w:type="dxa"/>
            <w:shd w:val="clear" w:color="auto" w:fill="auto"/>
          </w:tcPr>
          <w:p w:rsidR="005536C5" w:rsidRPr="00870F95" w:rsidRDefault="005536C5" w:rsidP="005536C5">
            <w:pPr>
              <w:jc w:val="center"/>
              <w:rPr>
                <w:rFonts w:ascii="Palatino Linotype" w:hAnsi="Palatino Linotype" w:cs="Arial"/>
                <w:i/>
                <w:sz w:val="22"/>
                <w:szCs w:val="22"/>
                <w:lang w:eastAsia="es-MX"/>
              </w:rPr>
            </w:pPr>
            <w:r w:rsidRPr="00870F95">
              <w:rPr>
                <w:rFonts w:ascii="Palatino Linotype" w:hAnsi="Palatino Linotype" w:cs="Arial"/>
                <w:i/>
                <w:sz w:val="22"/>
                <w:szCs w:val="22"/>
                <w:lang w:eastAsia="es-MX"/>
              </w:rPr>
              <w:t>Rúbrica del titular del área</w:t>
            </w:r>
          </w:p>
        </w:tc>
        <w:tc>
          <w:tcPr>
            <w:tcW w:w="4677" w:type="dxa"/>
            <w:shd w:val="clear" w:color="auto" w:fill="auto"/>
          </w:tcPr>
          <w:p w:rsidR="005536C5" w:rsidRPr="00870F95" w:rsidRDefault="005536C5" w:rsidP="005536C5">
            <w:pPr>
              <w:jc w:val="both"/>
              <w:rPr>
                <w:rFonts w:ascii="Palatino Linotype" w:hAnsi="Palatino Linotype" w:cs="Arial"/>
                <w:i/>
                <w:sz w:val="22"/>
                <w:szCs w:val="22"/>
                <w:lang w:eastAsia="es-MX"/>
              </w:rPr>
            </w:pPr>
            <w:r w:rsidRPr="00870F95">
              <w:rPr>
                <w:rFonts w:ascii="Palatino Linotype" w:hAnsi="Palatino Linotype" w:cs="Arial"/>
                <w:i/>
                <w:sz w:val="22"/>
                <w:szCs w:val="22"/>
                <w:lang w:eastAsia="es-MX"/>
              </w:rPr>
              <w:t>Rúbrica autógrafa de quien clasifica.</w:t>
            </w:r>
          </w:p>
        </w:tc>
      </w:tr>
      <w:tr w:rsidR="005536C5" w:rsidRPr="00870F95" w:rsidTr="005536C5">
        <w:tc>
          <w:tcPr>
            <w:tcW w:w="1129" w:type="dxa"/>
            <w:vMerge/>
            <w:shd w:val="clear" w:color="auto" w:fill="auto"/>
          </w:tcPr>
          <w:p w:rsidR="005536C5" w:rsidRPr="00870F95" w:rsidRDefault="005536C5" w:rsidP="005536C5">
            <w:pPr>
              <w:jc w:val="both"/>
              <w:rPr>
                <w:rFonts w:ascii="Palatino Linotype" w:hAnsi="Palatino Linotype" w:cs="Arial"/>
                <w:i/>
                <w:sz w:val="22"/>
                <w:szCs w:val="22"/>
                <w:lang w:eastAsia="es-MX"/>
              </w:rPr>
            </w:pPr>
          </w:p>
        </w:tc>
        <w:tc>
          <w:tcPr>
            <w:tcW w:w="1990" w:type="dxa"/>
            <w:shd w:val="clear" w:color="auto" w:fill="auto"/>
          </w:tcPr>
          <w:p w:rsidR="005536C5" w:rsidRPr="00870F95" w:rsidRDefault="005536C5" w:rsidP="005536C5">
            <w:pPr>
              <w:jc w:val="center"/>
              <w:rPr>
                <w:rFonts w:ascii="Palatino Linotype" w:hAnsi="Palatino Linotype" w:cs="Arial"/>
                <w:i/>
                <w:sz w:val="22"/>
                <w:szCs w:val="22"/>
                <w:lang w:eastAsia="es-MX"/>
              </w:rPr>
            </w:pPr>
            <w:r w:rsidRPr="00870F95">
              <w:rPr>
                <w:rFonts w:ascii="Palatino Linotype" w:hAnsi="Palatino Linotype" w:cs="Arial"/>
                <w:i/>
                <w:sz w:val="22"/>
                <w:szCs w:val="22"/>
                <w:lang w:eastAsia="es-MX"/>
              </w:rPr>
              <w:t>Fecha de desclasificación</w:t>
            </w:r>
          </w:p>
        </w:tc>
        <w:tc>
          <w:tcPr>
            <w:tcW w:w="4677" w:type="dxa"/>
            <w:shd w:val="clear" w:color="auto" w:fill="auto"/>
          </w:tcPr>
          <w:p w:rsidR="005536C5" w:rsidRPr="00870F95" w:rsidRDefault="005536C5" w:rsidP="005536C5">
            <w:pPr>
              <w:jc w:val="both"/>
              <w:rPr>
                <w:rFonts w:ascii="Palatino Linotype" w:hAnsi="Palatino Linotype" w:cs="Arial"/>
                <w:i/>
                <w:sz w:val="22"/>
                <w:szCs w:val="22"/>
                <w:lang w:eastAsia="es-MX"/>
              </w:rPr>
            </w:pPr>
            <w:r w:rsidRPr="00870F95">
              <w:rPr>
                <w:rFonts w:ascii="Palatino Linotype" w:hAnsi="Palatino Linotype" w:cs="Arial"/>
                <w:i/>
                <w:sz w:val="22"/>
                <w:szCs w:val="22"/>
                <w:lang w:eastAsia="es-MX"/>
              </w:rPr>
              <w:t>Se anotará la fecha en que se desclasifica el documento.</w:t>
            </w:r>
          </w:p>
        </w:tc>
      </w:tr>
      <w:tr w:rsidR="005536C5" w:rsidRPr="00870F95" w:rsidTr="005536C5">
        <w:tc>
          <w:tcPr>
            <w:tcW w:w="1129" w:type="dxa"/>
            <w:vMerge/>
            <w:shd w:val="clear" w:color="auto" w:fill="auto"/>
          </w:tcPr>
          <w:p w:rsidR="005536C5" w:rsidRPr="00870F95" w:rsidRDefault="005536C5" w:rsidP="005536C5">
            <w:pPr>
              <w:jc w:val="both"/>
              <w:rPr>
                <w:rFonts w:ascii="Palatino Linotype" w:hAnsi="Palatino Linotype" w:cs="Arial"/>
                <w:i/>
                <w:sz w:val="22"/>
                <w:szCs w:val="22"/>
                <w:lang w:eastAsia="es-MX"/>
              </w:rPr>
            </w:pPr>
          </w:p>
        </w:tc>
        <w:tc>
          <w:tcPr>
            <w:tcW w:w="1990" w:type="dxa"/>
            <w:shd w:val="clear" w:color="auto" w:fill="auto"/>
          </w:tcPr>
          <w:p w:rsidR="005536C5" w:rsidRPr="00870F95" w:rsidRDefault="005536C5" w:rsidP="005536C5">
            <w:pPr>
              <w:jc w:val="center"/>
              <w:rPr>
                <w:rFonts w:ascii="Palatino Linotype" w:hAnsi="Palatino Linotype" w:cs="Arial"/>
                <w:i/>
                <w:sz w:val="22"/>
                <w:szCs w:val="22"/>
                <w:lang w:eastAsia="es-MX"/>
              </w:rPr>
            </w:pPr>
            <w:r w:rsidRPr="00870F95">
              <w:rPr>
                <w:rFonts w:ascii="Palatino Linotype" w:hAnsi="Palatino Linotype" w:cs="Arial"/>
                <w:i/>
                <w:sz w:val="22"/>
                <w:szCs w:val="22"/>
                <w:lang w:eastAsia="es-MX"/>
              </w:rPr>
              <w:t>Rúbrica y cargo del servidor público</w:t>
            </w:r>
          </w:p>
        </w:tc>
        <w:tc>
          <w:tcPr>
            <w:tcW w:w="4677" w:type="dxa"/>
            <w:shd w:val="clear" w:color="auto" w:fill="auto"/>
            <w:vAlign w:val="center"/>
          </w:tcPr>
          <w:p w:rsidR="005536C5" w:rsidRPr="00870F95" w:rsidRDefault="005536C5" w:rsidP="005536C5">
            <w:pPr>
              <w:rPr>
                <w:rFonts w:ascii="Palatino Linotype" w:hAnsi="Palatino Linotype" w:cs="Arial"/>
                <w:i/>
                <w:sz w:val="22"/>
                <w:szCs w:val="22"/>
                <w:lang w:eastAsia="es-MX"/>
              </w:rPr>
            </w:pPr>
            <w:r w:rsidRPr="00870F95">
              <w:rPr>
                <w:rFonts w:ascii="Palatino Linotype" w:hAnsi="Palatino Linotype" w:cs="Arial"/>
                <w:i/>
                <w:sz w:val="22"/>
                <w:szCs w:val="22"/>
                <w:lang w:eastAsia="es-MX"/>
              </w:rPr>
              <w:t>Rúbrica autógrafa de quien desclasifica.</w:t>
            </w:r>
          </w:p>
        </w:tc>
      </w:tr>
    </w:tbl>
    <w:p w:rsidR="005536C5" w:rsidRPr="00870F95" w:rsidRDefault="005536C5" w:rsidP="005536C5">
      <w:pPr>
        <w:spacing w:before="120" w:after="120"/>
        <w:ind w:left="709" w:right="709"/>
        <w:jc w:val="both"/>
        <w:rPr>
          <w:rFonts w:ascii="Palatino Linotype" w:hAnsi="Palatino Linotype" w:cs="Arial"/>
          <w:i/>
          <w:sz w:val="22"/>
          <w:szCs w:val="22"/>
          <w:lang w:eastAsia="es-MX"/>
        </w:rPr>
      </w:pPr>
      <w:r w:rsidRPr="00870F95">
        <w:rPr>
          <w:rFonts w:ascii="Palatino Linotype" w:hAnsi="Palatino Linotype" w:cs="Arial"/>
          <w:i/>
          <w:sz w:val="22"/>
          <w:szCs w:val="22"/>
          <w:lang w:eastAsia="es-MX"/>
        </w:rPr>
        <w:t>…”</w:t>
      </w:r>
    </w:p>
    <w:p w:rsidR="005536C5" w:rsidRPr="00870F95" w:rsidRDefault="005536C5" w:rsidP="005536C5">
      <w:pPr>
        <w:spacing w:before="120" w:after="120"/>
        <w:ind w:left="709" w:right="709"/>
        <w:jc w:val="both"/>
        <w:rPr>
          <w:rFonts w:ascii="Palatino Linotype" w:hAnsi="Palatino Linotype" w:cs="Arial"/>
          <w:sz w:val="22"/>
          <w:szCs w:val="22"/>
          <w:lang w:eastAsia="es-MX"/>
        </w:rPr>
      </w:pPr>
      <w:r w:rsidRPr="00870F95">
        <w:rPr>
          <w:rFonts w:ascii="Palatino Linotype" w:hAnsi="Palatino Linotype" w:cs="Arial"/>
          <w:sz w:val="22"/>
          <w:szCs w:val="22"/>
          <w:lang w:eastAsia="es-MX"/>
        </w:rPr>
        <w:t>(Énfasis Añadido)</w:t>
      </w:r>
    </w:p>
    <w:p w:rsidR="005536C5" w:rsidRPr="00870F95" w:rsidRDefault="005536C5" w:rsidP="00536E4D">
      <w:pPr>
        <w:pStyle w:val="Prrafodelista"/>
        <w:widowControl w:val="0"/>
        <w:autoSpaceDE w:val="0"/>
        <w:autoSpaceDN w:val="0"/>
        <w:adjustRightInd w:val="0"/>
        <w:spacing w:before="360" w:after="200" w:line="360" w:lineRule="auto"/>
        <w:ind w:left="0"/>
        <w:jc w:val="both"/>
        <w:rPr>
          <w:rFonts w:ascii="Palatino Linotype" w:hAnsi="Palatino Linotype" w:cs="Arial"/>
        </w:rPr>
      </w:pPr>
      <w:r w:rsidRPr="00870F95">
        <w:rPr>
          <w:rFonts w:ascii="Palatino Linotype" w:hAnsi="Palatino Linotype" w:cs="Arial"/>
        </w:rPr>
        <w:t>Por lo tanto,</w:t>
      </w:r>
      <w:r w:rsidRPr="00870F95">
        <w:rPr>
          <w:rFonts w:ascii="Palatino Linotype" w:hAnsi="Palatino Linotype"/>
        </w:rPr>
        <w:t xml:space="preserve"> es importante referir que </w:t>
      </w:r>
      <w:r w:rsidRPr="00870F95">
        <w:rPr>
          <w:rFonts w:ascii="Palatino Linotype" w:hAnsi="Palatino Linotype"/>
          <w:b/>
        </w:rPr>
        <w:t>EL SUJETO OBLIGADO</w:t>
      </w:r>
      <w:r w:rsidRPr="00870F95">
        <w:rPr>
          <w:rFonts w:ascii="Palatino Linotype" w:hAnsi="Palatino Linotype"/>
        </w:rPr>
        <w:t xml:space="preserve"> deberá seguir el procedimiento legal establecido para su </w:t>
      </w:r>
      <w:r w:rsidRPr="00870F95">
        <w:rPr>
          <w:rFonts w:ascii="Palatino Linotype" w:hAnsi="Palatino Linotype"/>
          <w:lang w:eastAsia="es-MX"/>
        </w:rPr>
        <w:t>clasificación</w:t>
      </w:r>
      <w:r w:rsidRPr="00870F95">
        <w:rPr>
          <w:rFonts w:ascii="Palatino Linotype" w:hAnsi="Palatino Linotype"/>
        </w:rPr>
        <w:t>, esto es, que su Comité de</w:t>
      </w:r>
      <w:r w:rsidRPr="00870F95">
        <w:rPr>
          <w:rFonts w:ascii="Palatino Linotype" w:hAnsi="Palatino Linotype" w:cs="Arial"/>
        </w:rPr>
        <w:t xml:space="preserve"> Transparencia emita </w:t>
      </w:r>
      <w:r w:rsidRPr="00870F95">
        <w:rPr>
          <w:rFonts w:ascii="Palatino Linotype" w:hAnsi="Palatino Linotype" w:cs="Arial"/>
          <w:lang w:val="es-ES_tradnl"/>
        </w:rPr>
        <w:t>un</w:t>
      </w:r>
      <w:r w:rsidRPr="00870F95">
        <w:rPr>
          <w:rFonts w:ascii="Palatino Linotype" w:hAnsi="Palatino Linotype" w:cs="Arial"/>
        </w:rPr>
        <w:t xml:space="preserve"> Acuerdo de Clasificación que cumpla con las formalidades previstas, antes citadas</w:t>
      </w:r>
      <w:r w:rsidRPr="00870F95">
        <w:rPr>
          <w:rFonts w:ascii="Palatino Linotype" w:hAnsi="Palatino Linotype" w:cs="Arial"/>
          <w:b/>
        </w:rPr>
        <w:t xml:space="preserve"> </w:t>
      </w:r>
      <w:r w:rsidRPr="00870F95">
        <w:rPr>
          <w:rFonts w:ascii="Palatino Linotype" w:hAnsi="Palatino Linotype" w:cs="Arial"/>
        </w:rPr>
        <w:t xml:space="preserve">que la sustente, en el </w:t>
      </w:r>
      <w:r w:rsidRPr="00870F95">
        <w:rPr>
          <w:rFonts w:ascii="Palatino Linotype" w:hAnsi="Palatino Linotype" w:cs="Arial"/>
          <w:lang w:eastAsia="es-MX"/>
        </w:rPr>
        <w:t>que</w:t>
      </w:r>
      <w:r w:rsidRPr="00870F95">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2521A3" w:rsidRPr="00870F95" w:rsidRDefault="002521A3" w:rsidP="002521A3">
      <w:pPr>
        <w:spacing w:before="340" w:line="360" w:lineRule="auto"/>
        <w:jc w:val="both"/>
        <w:rPr>
          <w:rFonts w:ascii="Palatino Linotype" w:hAnsi="Palatino Linotype" w:cs="Arial"/>
        </w:rPr>
      </w:pPr>
      <w:r w:rsidRPr="00870F95">
        <w:rPr>
          <w:rFonts w:ascii="Palatino Linotype" w:hAnsi="Palatino Linotype" w:cs="Arial"/>
          <w:b/>
        </w:rPr>
        <w:t xml:space="preserve">Vista al </w:t>
      </w:r>
      <w:r w:rsidRPr="00870F95">
        <w:rPr>
          <w:rFonts w:ascii="Palatino Linotype" w:hAnsi="Palatino Linotype"/>
          <w:b/>
          <w:lang w:eastAsia="es-ES_tradnl"/>
        </w:rPr>
        <w:t>Titular de la Contraloría Interna y Órgano de Control y Vigilancia</w:t>
      </w:r>
    </w:p>
    <w:p w:rsidR="002521A3" w:rsidRPr="00870F95" w:rsidRDefault="002521A3" w:rsidP="002521A3">
      <w:pPr>
        <w:spacing w:line="360" w:lineRule="auto"/>
        <w:jc w:val="both"/>
        <w:rPr>
          <w:rFonts w:ascii="Palatino Linotype" w:hAnsi="Palatino Linotype" w:cs="Arial"/>
        </w:rPr>
      </w:pPr>
      <w:r w:rsidRPr="00870F95">
        <w:rPr>
          <w:rFonts w:ascii="Palatino Linotype" w:hAnsi="Palatino Linotype" w:cs="Arial"/>
        </w:rPr>
        <w:t xml:space="preserve">No pasa inadvertido para esta Ponencia Resolutora la omisión del </w:t>
      </w:r>
      <w:r w:rsidRPr="00870F95">
        <w:rPr>
          <w:rFonts w:ascii="Palatino Linotype" w:hAnsi="Palatino Linotype" w:cs="Arial"/>
          <w:b/>
        </w:rPr>
        <w:t>SUJETO OBLIGADO</w:t>
      </w:r>
      <w:r w:rsidRPr="00870F95">
        <w:rPr>
          <w:rFonts w:ascii="Palatino Linotype" w:hAnsi="Palatino Linotype" w:cs="Arial"/>
        </w:rPr>
        <w:t xml:space="preserve"> de dar respuesta a la solicitud de información del</w:t>
      </w:r>
      <w:r w:rsidRPr="00870F95">
        <w:rPr>
          <w:rFonts w:ascii="Palatino Linotype" w:hAnsi="Palatino Linotype"/>
          <w:b/>
          <w:bCs/>
          <w:shd w:val="clear" w:color="auto" w:fill="FFFFFF"/>
        </w:rPr>
        <w:t xml:space="preserve"> RECURRENTE</w:t>
      </w:r>
      <w:r w:rsidRPr="00870F95">
        <w:rPr>
          <w:rFonts w:ascii="Palatino Linotype" w:hAnsi="Palatino Linotype" w:cs="Arial"/>
        </w:rPr>
        <w:t xml:space="preserve">, lo que, en estricto sentido, podría ser considerado como infracciones a la </w:t>
      </w:r>
      <w:r w:rsidRPr="00870F95">
        <w:rPr>
          <w:rFonts w:ascii="Palatino Linotype" w:hAnsi="Palatino Linotype"/>
          <w:szCs w:val="17"/>
          <w:lang w:eastAsia="es-ES_tradnl"/>
        </w:rPr>
        <w:t xml:space="preserve">Ley de Transparencia y Acceso a la </w:t>
      </w:r>
      <w:r w:rsidRPr="00870F95">
        <w:rPr>
          <w:rFonts w:ascii="Palatino Linotype" w:hAnsi="Palatino Linotype" w:cs="Arial"/>
        </w:rPr>
        <w:t>Información</w:t>
      </w:r>
      <w:r w:rsidRPr="00870F95">
        <w:rPr>
          <w:rFonts w:ascii="Palatino Linotype" w:hAnsi="Palatino Linotype"/>
          <w:szCs w:val="17"/>
          <w:lang w:eastAsia="es-ES_tradnl"/>
        </w:rPr>
        <w:t xml:space="preserve"> Pública del Estado de México y Municipios; sin embargo, si bien, </w:t>
      </w:r>
      <w:r w:rsidRPr="00870F95">
        <w:rPr>
          <w:rFonts w:ascii="Palatino Linotype" w:eastAsia="Arial Unicode MS" w:hAnsi="Palatino Linotype" w:cs="Arial"/>
        </w:rPr>
        <w:t xml:space="preserve">la imposición de medidas de apremio al </w:t>
      </w:r>
      <w:r w:rsidRPr="00870F95">
        <w:rPr>
          <w:rFonts w:ascii="Palatino Linotype" w:eastAsia="Arial Unicode MS" w:hAnsi="Palatino Linotype" w:cs="Arial"/>
          <w:b/>
        </w:rPr>
        <w:t>SUJETO OBLIGADO</w:t>
      </w:r>
      <w:r w:rsidRPr="00870F95">
        <w:rPr>
          <w:rFonts w:ascii="Palatino Linotype" w:eastAsia="Arial Unicode MS" w:hAnsi="Palatino Linotype" w:cs="Arial"/>
        </w:rPr>
        <w:t xml:space="preserve">, no es materia del presente medio de impugnación, también lo es que, de conformidad con lo establecido en el artículo 190 </w:t>
      </w:r>
      <w:r w:rsidRPr="00870F95">
        <w:rPr>
          <w:rFonts w:ascii="Palatino Linotype" w:hAnsi="Palatino Linotype"/>
          <w:lang w:eastAsia="es-ES_tradnl"/>
        </w:rPr>
        <w:t>de la Ley de Transparencia y Acceso a la Información Pública del Estado de México y Municipios</w:t>
      </w:r>
      <w:r w:rsidRPr="00870F95">
        <w:rPr>
          <w:rFonts w:ascii="Palatino Linotype" w:eastAsia="Arial Unicode MS" w:hAnsi="Palatino Linotype" w:cs="Arial"/>
        </w:rPr>
        <w:t xml:space="preserve">, este Órgano Garante cuenta con la atribución de hacer del conocimiento de los órganos internos de control de los Sujetos Obligados, de las infracciones a la referida Ley, por tanto, </w:t>
      </w:r>
      <w:r w:rsidRPr="00870F95">
        <w:rPr>
          <w:rFonts w:ascii="Palatino Linotype" w:hAnsi="Palatino Linotype" w:cs="Arial"/>
          <w:b/>
        </w:rPr>
        <w:t xml:space="preserve">se ordena dar vista al </w:t>
      </w:r>
      <w:r w:rsidRPr="00870F95">
        <w:rPr>
          <w:rFonts w:ascii="Palatino Linotype" w:hAnsi="Palatino Linotype"/>
          <w:b/>
          <w:lang w:eastAsia="es-ES_tradnl"/>
        </w:rPr>
        <w:t>Titular de la Contraloría Interna y Órgano de Control y Vigilancia de este Instituto</w:t>
      </w:r>
      <w:r w:rsidRPr="00870F95">
        <w:rPr>
          <w:rFonts w:ascii="Palatino Linotype" w:hAnsi="Palatino Linotype"/>
          <w:lang w:eastAsia="es-ES_tradnl"/>
        </w:rPr>
        <w:t>, a efecto de que determine lo conducente</w:t>
      </w:r>
      <w:r w:rsidRPr="00870F95">
        <w:rPr>
          <w:rFonts w:ascii="Palatino Linotype" w:hAnsi="Palatino Linotype" w:cs="Arial"/>
        </w:rPr>
        <w:t>.</w:t>
      </w:r>
    </w:p>
    <w:p w:rsidR="00100BF3" w:rsidRPr="00870F95" w:rsidRDefault="00100BF3" w:rsidP="001C09CF">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870F95">
        <w:rPr>
          <w:rFonts w:ascii="Palatino Linotype" w:hAnsi="Palatino Linotype" w:cs="Arial"/>
        </w:rPr>
        <w:t xml:space="preserve">Atento a las consideraciones anteriores, esta Ponencia Resolutora en términos del artículo 186, fracción IV, de la Ley de </w:t>
      </w:r>
      <w:r w:rsidRPr="00870F95">
        <w:rPr>
          <w:rFonts w:ascii="Palatino Linotype" w:hAnsi="Palatino Linotype"/>
          <w:bCs/>
        </w:rPr>
        <w:t>Transparencia</w:t>
      </w:r>
      <w:r w:rsidRPr="00870F95">
        <w:rPr>
          <w:rFonts w:ascii="Palatino Linotype" w:hAnsi="Palatino Linotype" w:cs="Arial"/>
        </w:rPr>
        <w:t xml:space="preserve"> y Acceso a la Información Pública del Estado de México y Municipios, determina </w:t>
      </w:r>
      <w:r w:rsidRPr="00870F95">
        <w:rPr>
          <w:rFonts w:ascii="Palatino Linotype" w:hAnsi="Palatino Linotype" w:cs="Arial"/>
          <w:b/>
        </w:rPr>
        <w:t>ORDENAR</w:t>
      </w:r>
      <w:r w:rsidRPr="00870F95">
        <w:rPr>
          <w:rFonts w:ascii="Palatino Linotype" w:hAnsi="Palatino Linotype" w:cs="Arial"/>
        </w:rPr>
        <w:t xml:space="preserve"> al </w:t>
      </w:r>
      <w:r w:rsidRPr="00870F95">
        <w:rPr>
          <w:rFonts w:ascii="Palatino Linotype" w:hAnsi="Palatino Linotype" w:cs="Arial"/>
          <w:b/>
        </w:rPr>
        <w:t>SUJETO OBLIGADO</w:t>
      </w:r>
      <w:r w:rsidRPr="00870F95">
        <w:rPr>
          <w:rFonts w:ascii="Palatino Linotype" w:hAnsi="Palatino Linotype" w:cs="Arial"/>
        </w:rPr>
        <w:t xml:space="preserve"> la entrega a</w:t>
      </w:r>
      <w:r w:rsidR="00CA2343" w:rsidRPr="00870F95">
        <w:rPr>
          <w:rFonts w:ascii="Palatino Linotype" w:hAnsi="Palatino Linotype" w:cs="Arial"/>
        </w:rPr>
        <w:t>l</w:t>
      </w:r>
      <w:r w:rsidRPr="00870F95">
        <w:rPr>
          <w:rFonts w:ascii="Palatino Linotype" w:hAnsi="Palatino Linotype" w:cs="Arial"/>
          <w:b/>
        </w:rPr>
        <w:t xml:space="preserve"> RECURRENTE</w:t>
      </w:r>
      <w:r w:rsidRPr="00870F95">
        <w:rPr>
          <w:rFonts w:ascii="Palatino Linotype" w:hAnsi="Palatino Linotype" w:cs="Arial"/>
        </w:rPr>
        <w:t xml:space="preserve"> de la información que ha quedado precisada.</w:t>
      </w:r>
    </w:p>
    <w:p w:rsidR="001E644B" w:rsidRPr="00870F95" w:rsidRDefault="00C350EA" w:rsidP="00621331">
      <w:pPr>
        <w:pStyle w:val="Prrafodelista"/>
        <w:widowControl w:val="0"/>
        <w:autoSpaceDE w:val="0"/>
        <w:autoSpaceDN w:val="0"/>
        <w:adjustRightInd w:val="0"/>
        <w:spacing w:before="360" w:after="240" w:line="360" w:lineRule="auto"/>
        <w:ind w:left="0"/>
        <w:jc w:val="both"/>
        <w:rPr>
          <w:rFonts w:ascii="Palatino Linotype" w:eastAsia="Calibri" w:hAnsi="Palatino Linotype" w:cs="Arial"/>
        </w:rPr>
      </w:pPr>
      <w:r w:rsidRPr="00870F95">
        <w:rPr>
          <w:rFonts w:ascii="Palatino Linotype" w:eastAsia="Calibri" w:hAnsi="Palatino Linotype" w:cs="Arial"/>
        </w:rPr>
        <w:t xml:space="preserve">Así, con </w:t>
      </w:r>
      <w:r w:rsidRPr="00870F95">
        <w:rPr>
          <w:rFonts w:ascii="Palatino Linotype" w:hAnsi="Palatino Linotype" w:cs="Arial"/>
        </w:rPr>
        <w:t>fundamento</w:t>
      </w:r>
      <w:r w:rsidRPr="00870F95">
        <w:rPr>
          <w:rFonts w:ascii="Palatino Linotype" w:eastAsia="Calibri" w:hAnsi="Palatino Linotype" w:cs="Arial"/>
        </w:rPr>
        <w:t xml:space="preserve"> en lo prescrito en los artículos 5, </w:t>
      </w:r>
      <w:r w:rsidRPr="00870F95">
        <w:rPr>
          <w:rFonts w:ascii="Palatino Linotype" w:hAnsi="Palatino Linotype"/>
        </w:rPr>
        <w:t xml:space="preserve">párrafos vigésimo, vigésimo primero y vigésimo </w:t>
      </w:r>
      <w:r w:rsidRPr="00870F95">
        <w:rPr>
          <w:rFonts w:ascii="Palatino Linotype" w:hAnsi="Palatino Linotype" w:cs="Arial"/>
        </w:rPr>
        <w:t>segundo,</w:t>
      </w:r>
      <w:r w:rsidRPr="00870F95">
        <w:rPr>
          <w:rFonts w:ascii="Palatino Linotype" w:hAnsi="Palatino Linotype"/>
        </w:rPr>
        <w:t xml:space="preserve"> fracciones IV y V,</w:t>
      </w:r>
      <w:r w:rsidRPr="00870F95">
        <w:rPr>
          <w:rFonts w:ascii="Palatino Linotype" w:eastAsia="Calibri" w:hAnsi="Palatino Linotype" w:cs="Arial"/>
        </w:rPr>
        <w:t xml:space="preserve"> de la Constitución Política del Estado Libre y Soberano de México, y los artículos </w:t>
      </w:r>
      <w:r w:rsidRPr="00870F95">
        <w:rPr>
          <w:rFonts w:ascii="Palatino Linotype" w:hAnsi="Palatino Linotype"/>
        </w:rPr>
        <w:t xml:space="preserve">2, </w:t>
      </w:r>
      <w:r w:rsidRPr="00870F95">
        <w:rPr>
          <w:rFonts w:ascii="Palatino Linotype" w:hAnsi="Palatino Linotype" w:cs="Arial"/>
        </w:rPr>
        <w:t>fracción</w:t>
      </w:r>
      <w:r w:rsidRPr="00870F95">
        <w:rPr>
          <w:rFonts w:ascii="Palatino Linotype" w:hAnsi="Palatino Linotype"/>
        </w:rPr>
        <w:t xml:space="preserve"> II, 9, </w:t>
      </w:r>
      <w:r w:rsidRPr="00870F95">
        <w:rPr>
          <w:rFonts w:ascii="Palatino Linotype" w:hAnsi="Palatino Linotype" w:cs="Arial"/>
          <w:lang w:val="es-ES_tradnl"/>
        </w:rPr>
        <w:t>29</w:t>
      </w:r>
      <w:r w:rsidRPr="00870F95">
        <w:rPr>
          <w:rFonts w:ascii="Palatino Linotype" w:hAnsi="Palatino Linotype"/>
        </w:rPr>
        <w:t>, 36, fracciones I y II, 176, 178, 179, 181, 185, fracción I, 186 y 188,</w:t>
      </w:r>
      <w:r w:rsidRPr="00870F95">
        <w:rPr>
          <w:rFonts w:ascii="Palatino Linotype" w:eastAsia="Calibri" w:hAnsi="Palatino Linotype" w:cs="Arial"/>
        </w:rPr>
        <w:t xml:space="preserve"> de la Ley de Transparencia y Acceso a la Información Pública del Estado de México y </w:t>
      </w:r>
      <w:r w:rsidRPr="00870F95">
        <w:rPr>
          <w:rFonts w:ascii="Palatino Linotype" w:hAnsi="Palatino Linotype" w:cs="Arial"/>
        </w:rPr>
        <w:t>Municipios</w:t>
      </w:r>
      <w:r w:rsidRPr="00870F95">
        <w:rPr>
          <w:rFonts w:ascii="Palatino Linotype" w:eastAsia="Calibri" w:hAnsi="Palatino Linotype" w:cs="Arial"/>
        </w:rPr>
        <w:t xml:space="preserve">, </w:t>
      </w:r>
      <w:r w:rsidRPr="00870F95">
        <w:rPr>
          <w:rFonts w:ascii="Palatino Linotype" w:hAnsi="Palatino Linotype"/>
        </w:rPr>
        <w:t>este</w:t>
      </w:r>
      <w:r w:rsidRPr="00870F95">
        <w:rPr>
          <w:rFonts w:ascii="Palatino Linotype" w:eastAsia="Calibri" w:hAnsi="Palatino Linotype" w:cs="Arial"/>
        </w:rPr>
        <w:t xml:space="preserve"> Pleno:</w:t>
      </w:r>
    </w:p>
    <w:p w:rsidR="00AF6C24" w:rsidRPr="00870F95" w:rsidRDefault="00AF6C24" w:rsidP="00BC7D38">
      <w:pPr>
        <w:spacing w:before="360" w:after="240" w:line="360" w:lineRule="auto"/>
        <w:jc w:val="center"/>
        <w:rPr>
          <w:rFonts w:ascii="Palatino Linotype" w:hAnsi="Palatino Linotype"/>
          <w:b/>
          <w:bCs/>
          <w:spacing w:val="40"/>
          <w:sz w:val="28"/>
        </w:rPr>
      </w:pPr>
      <w:r w:rsidRPr="00870F95">
        <w:rPr>
          <w:rFonts w:ascii="Palatino Linotype" w:hAnsi="Palatino Linotype"/>
          <w:b/>
          <w:bCs/>
          <w:spacing w:val="40"/>
          <w:sz w:val="28"/>
        </w:rPr>
        <w:t>RESUELVE</w:t>
      </w:r>
    </w:p>
    <w:p w:rsidR="00E96B76" w:rsidRPr="00870F95" w:rsidRDefault="00E96B76" w:rsidP="00E96B76">
      <w:pPr>
        <w:pStyle w:val="Prrafodelista"/>
        <w:widowControl w:val="0"/>
        <w:numPr>
          <w:ilvl w:val="0"/>
          <w:numId w:val="5"/>
        </w:numPr>
        <w:tabs>
          <w:tab w:val="left" w:pos="1701"/>
        </w:tabs>
        <w:autoSpaceDE w:val="0"/>
        <w:autoSpaceDN w:val="0"/>
        <w:adjustRightInd w:val="0"/>
        <w:spacing w:before="120" w:after="240" w:line="360" w:lineRule="auto"/>
        <w:ind w:left="0" w:firstLine="0"/>
        <w:jc w:val="both"/>
        <w:rPr>
          <w:rFonts w:ascii="Palatino Linotype" w:hAnsi="Palatino Linotype" w:cs="Arial"/>
          <w:b/>
          <w:lang w:eastAsia="es-MX"/>
        </w:rPr>
      </w:pPr>
      <w:r w:rsidRPr="00870F95">
        <w:rPr>
          <w:rFonts w:ascii="Palatino Linotype" w:hAnsi="Palatino Linotype"/>
          <w:lang w:eastAsia="es-ES_tradnl"/>
        </w:rPr>
        <w:t>Resultan</w:t>
      </w:r>
      <w:r w:rsidRPr="00870F95">
        <w:rPr>
          <w:rFonts w:ascii="Palatino Linotype" w:hAnsi="Palatino Linotype" w:cs="Arial"/>
        </w:rPr>
        <w:t xml:space="preserve"> </w:t>
      </w:r>
      <w:r w:rsidR="00536E4D" w:rsidRPr="00870F95">
        <w:rPr>
          <w:rFonts w:ascii="Palatino Linotype" w:hAnsi="Palatino Linotype" w:cs="Arial"/>
          <w:b/>
        </w:rPr>
        <w:t>parcialmente</w:t>
      </w:r>
      <w:r w:rsidR="00536E4D" w:rsidRPr="00870F95">
        <w:rPr>
          <w:rFonts w:ascii="Palatino Linotype" w:hAnsi="Palatino Linotype" w:cs="Arial"/>
        </w:rPr>
        <w:t xml:space="preserve"> </w:t>
      </w:r>
      <w:r w:rsidRPr="00870F95">
        <w:rPr>
          <w:rFonts w:ascii="Palatino Linotype" w:hAnsi="Palatino Linotype" w:cs="Arial"/>
          <w:b/>
        </w:rPr>
        <w:t>fundadas</w:t>
      </w:r>
      <w:r w:rsidRPr="00870F95">
        <w:rPr>
          <w:rFonts w:ascii="Palatino Linotype" w:hAnsi="Palatino Linotype" w:cs="Arial"/>
        </w:rPr>
        <w:t xml:space="preserve"> las razones o motivos de inconformidad planteadas por </w:t>
      </w:r>
      <w:r w:rsidR="00166624" w:rsidRPr="00870F95">
        <w:rPr>
          <w:rFonts w:ascii="Palatino Linotype" w:hAnsi="Palatino Linotype" w:cs="Arial"/>
          <w:b/>
        </w:rPr>
        <w:t>EL</w:t>
      </w:r>
      <w:r w:rsidRPr="00870F95">
        <w:rPr>
          <w:rFonts w:ascii="Palatino Linotype" w:hAnsi="Palatino Linotype" w:cs="Arial"/>
          <w:b/>
        </w:rPr>
        <w:t xml:space="preserve"> RECURRENTE</w:t>
      </w:r>
      <w:r w:rsidR="00166624" w:rsidRPr="00870F95">
        <w:rPr>
          <w:rFonts w:ascii="Palatino Linotype" w:hAnsi="Palatino Linotype" w:cs="Arial"/>
        </w:rPr>
        <w:t>, en términos d</w:t>
      </w:r>
      <w:r w:rsidRPr="00870F95">
        <w:rPr>
          <w:rFonts w:ascii="Palatino Linotype" w:hAnsi="Palatino Linotype" w:cs="Arial"/>
        </w:rPr>
        <w:t xml:space="preserve">el Considerando </w:t>
      </w:r>
      <w:r w:rsidR="00E42DB0" w:rsidRPr="00870F95">
        <w:rPr>
          <w:rFonts w:ascii="Palatino Linotype" w:hAnsi="Palatino Linotype" w:cs="Arial"/>
          <w:b/>
        </w:rPr>
        <w:t>QUINTO</w:t>
      </w:r>
      <w:r w:rsidRPr="00870F95">
        <w:rPr>
          <w:rFonts w:ascii="Palatino Linotype" w:hAnsi="Palatino Linotype" w:cs="Arial"/>
        </w:rPr>
        <w:t xml:space="preserve"> de la presente resolución</w:t>
      </w:r>
      <w:r w:rsidRPr="00870F95">
        <w:rPr>
          <w:rFonts w:ascii="Palatino Linotype" w:hAnsi="Palatino Linotype" w:cs="Arial"/>
          <w:b/>
          <w:lang w:eastAsia="es-MX"/>
        </w:rPr>
        <w:t>.</w:t>
      </w:r>
      <w:r w:rsidR="00E42DB0" w:rsidRPr="00870F95">
        <w:rPr>
          <w:rFonts w:ascii="Palatino Linotype" w:hAnsi="Palatino Linotype" w:cs="Arial"/>
          <w:b/>
          <w:lang w:eastAsia="es-MX"/>
        </w:rPr>
        <w:t xml:space="preserve"> </w:t>
      </w:r>
    </w:p>
    <w:p w:rsidR="00384FAA" w:rsidRPr="00870F95" w:rsidRDefault="00E96B76" w:rsidP="00825413">
      <w:pPr>
        <w:pStyle w:val="Prrafodelista"/>
        <w:widowControl w:val="0"/>
        <w:numPr>
          <w:ilvl w:val="0"/>
          <w:numId w:val="5"/>
        </w:numPr>
        <w:tabs>
          <w:tab w:val="left" w:pos="1701"/>
        </w:tabs>
        <w:autoSpaceDE w:val="0"/>
        <w:autoSpaceDN w:val="0"/>
        <w:adjustRightInd w:val="0"/>
        <w:spacing w:before="360" w:after="240" w:line="360" w:lineRule="auto"/>
        <w:ind w:left="0" w:firstLine="0"/>
        <w:jc w:val="both"/>
        <w:rPr>
          <w:rFonts w:ascii="Palatino Linotype" w:hAnsi="Palatino Linotype" w:cs="Arial"/>
        </w:rPr>
      </w:pPr>
      <w:r w:rsidRPr="00870F95">
        <w:rPr>
          <w:rFonts w:ascii="Palatino Linotype" w:hAnsi="Palatino Linotype" w:cs="Arial"/>
        </w:rPr>
        <w:t xml:space="preserve">Se </w:t>
      </w:r>
      <w:r w:rsidRPr="00870F95">
        <w:rPr>
          <w:rFonts w:ascii="Palatino Linotype" w:hAnsi="Palatino Linotype" w:cs="Arial"/>
          <w:b/>
        </w:rPr>
        <w:t>ORDENA</w:t>
      </w:r>
      <w:r w:rsidRPr="00870F95">
        <w:rPr>
          <w:rFonts w:ascii="Palatino Linotype" w:hAnsi="Palatino Linotype" w:cs="Arial"/>
        </w:rPr>
        <w:t xml:space="preserve"> al </w:t>
      </w:r>
      <w:r w:rsidRPr="00870F95">
        <w:rPr>
          <w:rFonts w:ascii="Palatino Linotype" w:hAnsi="Palatino Linotype" w:cs="Arial"/>
          <w:b/>
        </w:rPr>
        <w:t>SUJETO OBLIGADO</w:t>
      </w:r>
      <w:r w:rsidRPr="00870F95">
        <w:rPr>
          <w:rFonts w:ascii="Palatino Linotype" w:hAnsi="Palatino Linotype" w:cs="Arial"/>
        </w:rPr>
        <w:t xml:space="preserve"> que </w:t>
      </w:r>
      <w:r w:rsidRPr="00870F95">
        <w:rPr>
          <w:rFonts w:ascii="Palatino Linotype" w:hAnsi="Palatino Linotype"/>
          <w:shd w:val="clear" w:color="auto" w:fill="FFFFFF"/>
        </w:rPr>
        <w:t>atienda</w:t>
      </w:r>
      <w:r w:rsidRPr="00870F95">
        <w:rPr>
          <w:rFonts w:ascii="Palatino Linotype" w:hAnsi="Palatino Linotype" w:cs="Arial"/>
        </w:rPr>
        <w:t xml:space="preserve"> la solicitud de acceso a la información pública número </w:t>
      </w:r>
      <w:r w:rsidR="00FF4EB0" w:rsidRPr="00870F95">
        <w:rPr>
          <w:rFonts w:ascii="Palatino Linotype" w:hAnsi="Palatino Linotype"/>
          <w:b/>
          <w:bCs/>
        </w:rPr>
        <w:t>00201/TECAMAC/IP/2019</w:t>
      </w:r>
      <w:r w:rsidRPr="00870F95">
        <w:rPr>
          <w:rFonts w:ascii="Palatino Linotype" w:hAnsi="Palatino Linotype"/>
          <w:bCs/>
        </w:rPr>
        <w:t xml:space="preserve">, </w:t>
      </w:r>
      <w:r w:rsidRPr="00870F95">
        <w:rPr>
          <w:rFonts w:ascii="Palatino Linotype" w:hAnsi="Palatino Linotype" w:cs="Arial"/>
        </w:rPr>
        <w:t>y haga entrega al</w:t>
      </w:r>
      <w:r w:rsidRPr="00870F95">
        <w:rPr>
          <w:rFonts w:ascii="Palatino Linotype" w:hAnsi="Palatino Linotype" w:cs="Arial"/>
          <w:b/>
        </w:rPr>
        <w:t xml:space="preserve"> RECURRENTE</w:t>
      </w:r>
      <w:r w:rsidRPr="00870F95">
        <w:rPr>
          <w:rFonts w:ascii="Palatino Linotype" w:hAnsi="Palatino Linotype" w:cs="Arial"/>
        </w:rPr>
        <w:t xml:space="preserve">, vía </w:t>
      </w:r>
      <w:r w:rsidRPr="00870F95">
        <w:rPr>
          <w:rFonts w:ascii="Palatino Linotype" w:hAnsi="Palatino Linotype" w:cs="Arial"/>
          <w:b/>
        </w:rPr>
        <w:t>EL</w:t>
      </w:r>
      <w:r w:rsidRPr="00870F95">
        <w:rPr>
          <w:rFonts w:ascii="Palatino Linotype" w:hAnsi="Palatino Linotype" w:cs="Arial"/>
        </w:rPr>
        <w:t xml:space="preserve"> </w:t>
      </w:r>
      <w:r w:rsidRPr="00870F95">
        <w:rPr>
          <w:rFonts w:ascii="Palatino Linotype" w:hAnsi="Palatino Linotype" w:cs="Arial"/>
          <w:b/>
        </w:rPr>
        <w:t>SAIMEX</w:t>
      </w:r>
      <w:r w:rsidRPr="00870F95">
        <w:rPr>
          <w:rFonts w:ascii="Palatino Linotype" w:hAnsi="Palatino Linotype" w:cs="Arial"/>
        </w:rPr>
        <w:t xml:space="preserve">, en </w:t>
      </w:r>
      <w:r w:rsidRPr="00870F95">
        <w:rPr>
          <w:rFonts w:ascii="Palatino Linotype" w:hAnsi="Palatino Linotype"/>
          <w:lang w:eastAsia="es-ES_tradnl"/>
        </w:rPr>
        <w:t>términos</w:t>
      </w:r>
      <w:r w:rsidRPr="00870F95">
        <w:rPr>
          <w:rFonts w:ascii="Palatino Linotype" w:hAnsi="Palatino Linotype" w:cs="Arial"/>
        </w:rPr>
        <w:t xml:space="preserve"> del Considerando </w:t>
      </w:r>
      <w:r w:rsidR="00C83DB3" w:rsidRPr="00870F95">
        <w:rPr>
          <w:rFonts w:ascii="Palatino Linotype" w:hAnsi="Palatino Linotype" w:cs="Arial"/>
          <w:b/>
        </w:rPr>
        <w:t>QUINTO</w:t>
      </w:r>
      <w:r w:rsidR="00C83DB3" w:rsidRPr="00870F95">
        <w:rPr>
          <w:rFonts w:ascii="Palatino Linotype" w:hAnsi="Palatino Linotype" w:cs="Arial"/>
        </w:rPr>
        <w:t xml:space="preserve"> </w:t>
      </w:r>
      <w:r w:rsidRPr="00870F95">
        <w:rPr>
          <w:rFonts w:ascii="Palatino Linotype" w:hAnsi="Palatino Linotype"/>
        </w:rPr>
        <w:t xml:space="preserve">de la presente resolución, </w:t>
      </w:r>
      <w:r w:rsidR="00384FAA" w:rsidRPr="00870F95">
        <w:rPr>
          <w:rFonts w:ascii="Palatino Linotype" w:hAnsi="Palatino Linotype"/>
          <w:noProof/>
          <w:lang w:eastAsia="es-MX"/>
        </w:rPr>
        <w:t xml:space="preserve">de ser procedente en </w:t>
      </w:r>
      <w:r w:rsidR="00384FAA" w:rsidRPr="00870F95">
        <w:rPr>
          <w:rFonts w:ascii="Palatino Linotype" w:hAnsi="Palatino Linotype"/>
          <w:b/>
          <w:noProof/>
          <w:lang w:eastAsia="es-MX"/>
        </w:rPr>
        <w:t>versión pública</w:t>
      </w:r>
      <w:r w:rsidR="00384FAA" w:rsidRPr="00870F95">
        <w:rPr>
          <w:rFonts w:ascii="Palatino Linotype" w:hAnsi="Palatino Linotype"/>
          <w:noProof/>
          <w:lang w:eastAsia="es-MX"/>
        </w:rPr>
        <w:t xml:space="preserve">, respecto del Titular de la </w:t>
      </w:r>
      <w:r w:rsidR="00536E4D" w:rsidRPr="00870F95">
        <w:rPr>
          <w:rFonts w:ascii="Palatino Linotype" w:hAnsi="Palatino Linotype"/>
          <w:noProof/>
          <w:lang w:eastAsia="es-MX"/>
        </w:rPr>
        <w:t>Dirección de Regulación Comercial, Industrial y de Servicios</w:t>
      </w:r>
      <w:r w:rsidR="00384FAA" w:rsidRPr="00870F95">
        <w:rPr>
          <w:rFonts w:ascii="Palatino Linotype" w:hAnsi="Palatino Linotype" w:cs="Arial"/>
        </w:rPr>
        <w:t>, lo siguiente:</w:t>
      </w:r>
    </w:p>
    <w:p w:rsidR="00384FAA" w:rsidRPr="00870F95" w:rsidRDefault="00384FAA" w:rsidP="00384FAA">
      <w:pPr>
        <w:tabs>
          <w:tab w:val="left" w:pos="1134"/>
        </w:tabs>
        <w:spacing w:before="200" w:after="200"/>
        <w:ind w:left="1134" w:right="709" w:hanging="425"/>
        <w:jc w:val="both"/>
        <w:rPr>
          <w:rFonts w:ascii="Palatino Linotype" w:hAnsi="Palatino Linotype"/>
          <w:bCs/>
          <w:i/>
          <w:sz w:val="22"/>
          <w:szCs w:val="22"/>
        </w:rPr>
      </w:pPr>
      <w:r w:rsidRPr="00870F95">
        <w:rPr>
          <w:rFonts w:ascii="Palatino Linotype" w:hAnsi="Palatino Linotype"/>
          <w:bCs/>
          <w:i/>
          <w:sz w:val="22"/>
          <w:szCs w:val="22"/>
        </w:rPr>
        <w:t>“a)</w:t>
      </w:r>
      <w:r w:rsidRPr="00870F95">
        <w:rPr>
          <w:rFonts w:ascii="Palatino Linotype" w:hAnsi="Palatino Linotype"/>
          <w:bCs/>
          <w:i/>
          <w:sz w:val="22"/>
          <w:szCs w:val="22"/>
        </w:rPr>
        <w:tab/>
        <w:t>El nombramiento, contrato, o Formato Único de Movimiento</w:t>
      </w:r>
      <w:r w:rsidR="000C1D28" w:rsidRPr="00870F95">
        <w:rPr>
          <w:rFonts w:ascii="Palatino Linotype" w:hAnsi="Palatino Linotype"/>
          <w:bCs/>
          <w:i/>
          <w:sz w:val="22"/>
          <w:szCs w:val="22"/>
        </w:rPr>
        <w:t>s</w:t>
      </w:r>
      <w:r w:rsidRPr="00870F95">
        <w:rPr>
          <w:rFonts w:ascii="Palatino Linotype" w:hAnsi="Palatino Linotype"/>
          <w:bCs/>
          <w:i/>
          <w:sz w:val="22"/>
          <w:szCs w:val="22"/>
        </w:rPr>
        <w:t xml:space="preserve"> de Personal de alta, y</w:t>
      </w:r>
    </w:p>
    <w:p w:rsidR="00384FAA" w:rsidRPr="00870F95" w:rsidRDefault="00384FAA" w:rsidP="00384FAA">
      <w:pPr>
        <w:tabs>
          <w:tab w:val="left" w:pos="1134"/>
        </w:tabs>
        <w:spacing w:before="200" w:after="200"/>
        <w:ind w:left="1134" w:right="709" w:hanging="425"/>
        <w:jc w:val="both"/>
        <w:rPr>
          <w:rFonts w:ascii="Palatino Linotype" w:hAnsi="Palatino Linotype"/>
          <w:bCs/>
          <w:i/>
          <w:sz w:val="22"/>
          <w:szCs w:val="22"/>
        </w:rPr>
      </w:pPr>
      <w:r w:rsidRPr="00870F95">
        <w:rPr>
          <w:rFonts w:ascii="Palatino Linotype" w:hAnsi="Palatino Linotype"/>
          <w:bCs/>
          <w:i/>
          <w:sz w:val="22"/>
          <w:szCs w:val="22"/>
        </w:rPr>
        <w:t>b)</w:t>
      </w:r>
      <w:r w:rsidRPr="00870F95">
        <w:rPr>
          <w:rFonts w:ascii="Palatino Linotype" w:hAnsi="Palatino Linotype"/>
          <w:bCs/>
          <w:i/>
          <w:sz w:val="22"/>
          <w:szCs w:val="22"/>
        </w:rPr>
        <w:tab/>
      </w:r>
      <w:r w:rsidRPr="00870F95">
        <w:rPr>
          <w:rFonts w:ascii="Palatino Linotype" w:hAnsi="Palatino Linotype" w:cs="Arial"/>
          <w:i/>
          <w:sz w:val="22"/>
          <w:szCs w:val="22"/>
          <w:lang w:eastAsia="es-MX"/>
        </w:rPr>
        <w:t xml:space="preserve">El </w:t>
      </w:r>
      <w:proofErr w:type="spellStart"/>
      <w:r w:rsidRPr="00870F95">
        <w:rPr>
          <w:rFonts w:ascii="Palatino Linotype" w:hAnsi="Palatino Linotype" w:cs="Arial"/>
          <w:i/>
          <w:sz w:val="22"/>
          <w:szCs w:val="22"/>
          <w:lang w:eastAsia="es-MX"/>
        </w:rPr>
        <w:t>curriculum</w:t>
      </w:r>
      <w:proofErr w:type="spellEnd"/>
      <w:r w:rsidRPr="00870F95">
        <w:rPr>
          <w:rFonts w:ascii="Palatino Linotype" w:hAnsi="Palatino Linotype" w:cs="Arial"/>
          <w:i/>
          <w:sz w:val="22"/>
          <w:szCs w:val="22"/>
          <w:lang w:eastAsia="es-MX"/>
        </w:rPr>
        <w:t xml:space="preserve"> vitae y/o solicitud de empleo y/o documento análogo.</w:t>
      </w:r>
    </w:p>
    <w:p w:rsidR="00384FAA" w:rsidRPr="00870F95" w:rsidRDefault="00384FAA" w:rsidP="00384FAA">
      <w:pPr>
        <w:spacing w:before="200" w:after="200"/>
        <w:ind w:left="709" w:right="709"/>
        <w:jc w:val="both"/>
        <w:rPr>
          <w:rFonts w:ascii="Palatino Linotype" w:hAnsi="Palatino Linotype"/>
          <w:bCs/>
          <w:i/>
          <w:sz w:val="22"/>
          <w:szCs w:val="22"/>
        </w:rPr>
      </w:pPr>
      <w:r w:rsidRPr="00870F95">
        <w:rPr>
          <w:rFonts w:ascii="Palatino Linotype" w:hAnsi="Palatino Linotype"/>
          <w:bCs/>
          <w:i/>
          <w:sz w:val="22"/>
          <w:szCs w:val="22"/>
        </w:rPr>
        <w:t>Debiendo notificar a</w:t>
      </w:r>
      <w:r w:rsidR="000C1D28" w:rsidRPr="00870F95">
        <w:rPr>
          <w:rFonts w:ascii="Palatino Linotype" w:hAnsi="Palatino Linotype"/>
          <w:bCs/>
          <w:i/>
          <w:sz w:val="22"/>
          <w:szCs w:val="22"/>
        </w:rPr>
        <w:t>l</w:t>
      </w:r>
      <w:r w:rsidRPr="00870F95">
        <w:rPr>
          <w:rFonts w:ascii="Palatino Linotype" w:hAnsi="Palatino Linotype"/>
          <w:b/>
          <w:bCs/>
          <w:i/>
          <w:sz w:val="22"/>
          <w:szCs w:val="22"/>
        </w:rPr>
        <w:t xml:space="preserve"> RECURRENTE</w:t>
      </w:r>
      <w:r w:rsidRPr="00870F95">
        <w:rPr>
          <w:rFonts w:ascii="Palatino Linotype" w:hAnsi="Palatino Linotype"/>
          <w:bCs/>
          <w:i/>
          <w:sz w:val="22"/>
          <w:szCs w:val="22"/>
        </w:rPr>
        <w:t xml:space="preserve"> el Acuerdo de Clasificación de la información que emita el Comité de Transparencia con motivo de las versiones públicas.”</w:t>
      </w:r>
    </w:p>
    <w:p w:rsidR="00973C8A" w:rsidRPr="00870F95" w:rsidRDefault="00973C8A" w:rsidP="00825413">
      <w:pPr>
        <w:pStyle w:val="Prrafodelista"/>
        <w:widowControl w:val="0"/>
        <w:numPr>
          <w:ilvl w:val="0"/>
          <w:numId w:val="5"/>
        </w:numPr>
        <w:tabs>
          <w:tab w:val="left" w:pos="1701"/>
        </w:tabs>
        <w:autoSpaceDE w:val="0"/>
        <w:autoSpaceDN w:val="0"/>
        <w:adjustRightInd w:val="0"/>
        <w:spacing w:before="360" w:after="240" w:line="360" w:lineRule="auto"/>
        <w:ind w:left="0" w:firstLine="0"/>
        <w:jc w:val="both"/>
        <w:rPr>
          <w:rFonts w:ascii="Palatino Linotype" w:hAnsi="Palatino Linotype"/>
          <w:shd w:val="clear" w:color="auto" w:fill="FFFFFF"/>
        </w:rPr>
      </w:pPr>
      <w:r w:rsidRPr="00870F95">
        <w:rPr>
          <w:rFonts w:ascii="Palatino Linotype" w:hAnsi="Palatino Linotype"/>
          <w:b/>
          <w:szCs w:val="17"/>
          <w:lang w:eastAsia="es-ES_tradnl"/>
        </w:rPr>
        <w:t>Notifíquese</w:t>
      </w:r>
      <w:r w:rsidRPr="00870F95">
        <w:rPr>
          <w:rFonts w:ascii="Palatino Linotype" w:hAnsi="Palatino Linotype"/>
          <w:szCs w:val="17"/>
          <w:lang w:eastAsia="es-ES_tradnl"/>
        </w:rPr>
        <w:t xml:space="preserve"> </w:t>
      </w:r>
      <w:r w:rsidRPr="00870F95">
        <w:rPr>
          <w:rFonts w:ascii="Palatino Linotype" w:hAnsi="Palatino Linotype"/>
          <w:shd w:val="clear" w:color="auto" w:fill="FFFFFF"/>
        </w:rPr>
        <w:t>al Titular de la Unidad de Transparencia del</w:t>
      </w:r>
      <w:r w:rsidRPr="00870F95">
        <w:rPr>
          <w:rStyle w:val="apple-converted-space"/>
          <w:rFonts w:ascii="Palatino Linotype" w:hAnsi="Palatino Linotype"/>
          <w:shd w:val="clear" w:color="auto" w:fill="FFFFFF"/>
        </w:rPr>
        <w:t xml:space="preserve"> </w:t>
      </w:r>
      <w:r w:rsidRPr="00870F95">
        <w:rPr>
          <w:rFonts w:ascii="Palatino Linotype" w:hAnsi="Palatino Linotype"/>
          <w:b/>
          <w:shd w:val="clear" w:color="auto" w:fill="FFFFFF"/>
        </w:rPr>
        <w:t>SUJETO OBLIGADO</w:t>
      </w:r>
      <w:r w:rsidRPr="00870F95">
        <w:rPr>
          <w:rFonts w:ascii="Palatino Linotype" w:hAnsi="Palatino Linotype"/>
          <w:shd w:val="clear" w:color="auto" w:fill="FFFFFF"/>
        </w:rPr>
        <w:t xml:space="preserve">, para que </w:t>
      </w:r>
      <w:r w:rsidRPr="00870F95">
        <w:rPr>
          <w:rFonts w:ascii="Palatino Linotype" w:hAnsi="Palatino Linotype" w:cs="Arial"/>
        </w:rPr>
        <w:t>conforme</w:t>
      </w:r>
      <w:r w:rsidRPr="00870F95">
        <w:rPr>
          <w:rFonts w:ascii="Palatino Linotype" w:hAnsi="Palatino Linotype"/>
          <w:shd w:val="clear" w:color="auto" w:fill="FFFFFF"/>
        </w:rPr>
        <w:t xml:space="preserve"> a los artículos 186</w:t>
      </w:r>
      <w:r w:rsidR="00720A04" w:rsidRPr="00870F95">
        <w:rPr>
          <w:rFonts w:ascii="Palatino Linotype" w:hAnsi="Palatino Linotype"/>
          <w:shd w:val="clear" w:color="auto" w:fill="FFFFFF"/>
        </w:rPr>
        <w:t>,</w:t>
      </w:r>
      <w:r w:rsidRPr="00870F95">
        <w:rPr>
          <w:rFonts w:ascii="Palatino Linotype" w:hAnsi="Palatino Linotype"/>
          <w:shd w:val="clear" w:color="auto" w:fill="FFFFFF"/>
        </w:rPr>
        <w:t xml:space="preserve"> último párrafo y 189</w:t>
      </w:r>
      <w:r w:rsidR="00720A04" w:rsidRPr="00870F95">
        <w:rPr>
          <w:rFonts w:ascii="Palatino Linotype" w:hAnsi="Palatino Linotype"/>
          <w:shd w:val="clear" w:color="auto" w:fill="FFFFFF"/>
        </w:rPr>
        <w:t>,</w:t>
      </w:r>
      <w:r w:rsidRPr="00870F95">
        <w:rPr>
          <w:rFonts w:ascii="Palatino Linotype" w:hAnsi="Palatino Linotype"/>
          <w:shd w:val="clear" w:color="auto" w:fill="FFFFFF"/>
        </w:rPr>
        <w:t xml:space="preserve"> párrafo segundo de la Ley de </w:t>
      </w:r>
      <w:r w:rsidRPr="00870F95">
        <w:rPr>
          <w:rFonts w:ascii="Palatino Linotype" w:hAnsi="Palatino Linotype"/>
          <w:szCs w:val="17"/>
          <w:lang w:eastAsia="es-ES_tradnl"/>
        </w:rPr>
        <w:t>Transparencia</w:t>
      </w:r>
      <w:r w:rsidRPr="00870F95">
        <w:rPr>
          <w:rFonts w:ascii="Palatino Linotype" w:hAnsi="Palatino Linotype"/>
          <w:shd w:val="clear" w:color="auto" w:fill="FFFFFF"/>
        </w:rPr>
        <w:t xml:space="preserve"> y </w:t>
      </w:r>
      <w:r w:rsidRPr="00870F95">
        <w:rPr>
          <w:rFonts w:ascii="Palatino Linotype" w:hAnsi="Palatino Linotype" w:cs="Arial"/>
        </w:rPr>
        <w:t>Acceso</w:t>
      </w:r>
      <w:r w:rsidRPr="00870F95">
        <w:rPr>
          <w:rFonts w:ascii="Palatino Linotype" w:hAnsi="Palatino Linotype"/>
          <w:shd w:val="clear" w:color="auto" w:fill="FFFFFF"/>
        </w:rPr>
        <w:t xml:space="preserve"> a la Información Pública del Estado de México y Municipios, dé </w:t>
      </w:r>
      <w:r w:rsidRPr="00870F95">
        <w:rPr>
          <w:rFonts w:ascii="Palatino Linotype" w:hAnsi="Palatino Linotype" w:cs="Arial"/>
        </w:rPr>
        <w:t>cumplimiento</w:t>
      </w:r>
      <w:r w:rsidRPr="00870F95">
        <w:rPr>
          <w:rFonts w:ascii="Palatino Linotype" w:hAnsi="Palatino Linotype"/>
          <w:shd w:val="clear" w:color="auto" w:fill="FFFFFF"/>
        </w:rPr>
        <w:t xml:space="preserve"> a lo ordenado dentro del plazo de diez días hábiles, debiendo informar a este Instituto en un plazo </w:t>
      </w:r>
      <w:r w:rsidRPr="00870F95">
        <w:rPr>
          <w:rFonts w:ascii="Palatino Linotype" w:eastAsiaTheme="minorEastAsia" w:hAnsi="Palatino Linotype"/>
          <w:szCs w:val="17"/>
          <w:lang w:eastAsia="es-ES_tradnl"/>
        </w:rPr>
        <w:t>de</w:t>
      </w:r>
      <w:r w:rsidRPr="00870F95">
        <w:rPr>
          <w:rFonts w:ascii="Palatino Linotype" w:hAnsi="Palatino Linotype"/>
          <w:shd w:val="clear" w:color="auto" w:fill="FFFFFF"/>
        </w:rPr>
        <w:t xml:space="preserve"> tres días hábiles siguientes sobre el cumplimiento dado a la resolución.</w:t>
      </w:r>
    </w:p>
    <w:p w:rsidR="00973C8A" w:rsidRPr="00870F95" w:rsidRDefault="00973C8A" w:rsidP="00825413">
      <w:pPr>
        <w:pStyle w:val="Prrafodelista"/>
        <w:widowControl w:val="0"/>
        <w:numPr>
          <w:ilvl w:val="0"/>
          <w:numId w:val="5"/>
        </w:numPr>
        <w:tabs>
          <w:tab w:val="left" w:pos="1701"/>
        </w:tabs>
        <w:autoSpaceDE w:val="0"/>
        <w:autoSpaceDN w:val="0"/>
        <w:adjustRightInd w:val="0"/>
        <w:spacing w:before="360" w:after="240" w:line="360" w:lineRule="auto"/>
        <w:ind w:left="0" w:firstLine="0"/>
        <w:jc w:val="both"/>
        <w:rPr>
          <w:rFonts w:ascii="Palatino Linotype" w:hAnsi="Palatino Linotype"/>
          <w:szCs w:val="17"/>
          <w:lang w:eastAsia="es-ES_tradnl"/>
        </w:rPr>
      </w:pPr>
      <w:r w:rsidRPr="00870F95">
        <w:rPr>
          <w:rFonts w:ascii="Palatino Linotype" w:hAnsi="Palatino Linotype"/>
          <w:b/>
          <w:szCs w:val="17"/>
          <w:lang w:eastAsia="es-ES_tradnl"/>
        </w:rPr>
        <w:t>Notifíquese</w:t>
      </w:r>
      <w:r w:rsidRPr="00870F95">
        <w:rPr>
          <w:rFonts w:ascii="Palatino Linotype" w:hAnsi="Palatino Linotype"/>
          <w:szCs w:val="17"/>
          <w:lang w:eastAsia="es-ES_tradnl"/>
        </w:rPr>
        <w:t xml:space="preserve"> al</w:t>
      </w:r>
      <w:r w:rsidRPr="00870F95">
        <w:rPr>
          <w:rFonts w:ascii="Palatino Linotype" w:hAnsi="Palatino Linotype" w:cs="Arial"/>
          <w:b/>
        </w:rPr>
        <w:t xml:space="preserve"> RECURRENTE</w:t>
      </w:r>
      <w:r w:rsidRPr="00870F95">
        <w:rPr>
          <w:rFonts w:ascii="Palatino Linotype" w:hAnsi="Palatino Linotype"/>
          <w:szCs w:val="17"/>
          <w:lang w:eastAsia="es-ES_tradnl"/>
        </w:rPr>
        <w:t xml:space="preserve"> la </w:t>
      </w:r>
      <w:r w:rsidRPr="00870F95">
        <w:rPr>
          <w:rFonts w:ascii="Palatino Linotype" w:hAnsi="Palatino Linotype"/>
          <w:lang w:eastAsia="es-ES_tradnl"/>
        </w:rPr>
        <w:t>presente</w:t>
      </w:r>
      <w:r w:rsidRPr="00870F95">
        <w:rPr>
          <w:rFonts w:ascii="Palatino Linotype" w:hAnsi="Palatino Linotype"/>
          <w:szCs w:val="17"/>
          <w:lang w:eastAsia="es-ES_tradnl"/>
        </w:rPr>
        <w:t xml:space="preserve"> </w:t>
      </w:r>
      <w:r w:rsidRPr="00870F95">
        <w:rPr>
          <w:rFonts w:ascii="Palatino Linotype" w:hAnsi="Palatino Linotype" w:cs="Arial"/>
        </w:rPr>
        <w:t>resolución</w:t>
      </w:r>
      <w:r w:rsidRPr="00870F95">
        <w:rPr>
          <w:rFonts w:ascii="Palatino Linotype" w:hAnsi="Palatino Linotype"/>
          <w:szCs w:val="17"/>
          <w:lang w:eastAsia="es-ES_tradnl"/>
        </w:rPr>
        <w:t>.</w:t>
      </w:r>
    </w:p>
    <w:p w:rsidR="00823A82" w:rsidRPr="00870F95" w:rsidRDefault="00973C8A" w:rsidP="00825413">
      <w:pPr>
        <w:pStyle w:val="Prrafodelista"/>
        <w:widowControl w:val="0"/>
        <w:numPr>
          <w:ilvl w:val="0"/>
          <w:numId w:val="5"/>
        </w:numPr>
        <w:tabs>
          <w:tab w:val="left" w:pos="1560"/>
        </w:tabs>
        <w:autoSpaceDE w:val="0"/>
        <w:autoSpaceDN w:val="0"/>
        <w:adjustRightInd w:val="0"/>
        <w:spacing w:before="360" w:after="240" w:line="360" w:lineRule="auto"/>
        <w:ind w:left="0" w:firstLine="0"/>
        <w:jc w:val="both"/>
        <w:rPr>
          <w:rFonts w:ascii="Palatino Linotype" w:hAnsi="Palatino Linotype"/>
          <w:szCs w:val="17"/>
          <w:lang w:eastAsia="es-ES_tradnl"/>
        </w:rPr>
      </w:pPr>
      <w:r w:rsidRPr="00870F95">
        <w:rPr>
          <w:rFonts w:ascii="Palatino Linotype" w:hAnsi="Palatino Linotype"/>
          <w:b/>
          <w:szCs w:val="17"/>
          <w:lang w:eastAsia="es-ES_tradnl"/>
        </w:rPr>
        <w:t>Hágase</w:t>
      </w:r>
      <w:r w:rsidRPr="00870F95">
        <w:rPr>
          <w:rFonts w:ascii="Palatino Linotype" w:hAnsi="Palatino Linotype"/>
          <w:szCs w:val="17"/>
          <w:lang w:eastAsia="es-ES_tradnl"/>
        </w:rPr>
        <w:t xml:space="preserve"> </w:t>
      </w:r>
      <w:r w:rsidRPr="00870F95">
        <w:rPr>
          <w:rFonts w:ascii="Palatino Linotype" w:hAnsi="Palatino Linotype"/>
          <w:b/>
          <w:szCs w:val="17"/>
          <w:lang w:eastAsia="es-ES_tradnl"/>
        </w:rPr>
        <w:t>del conocimiento</w:t>
      </w:r>
      <w:r w:rsidRPr="00870F95">
        <w:rPr>
          <w:rFonts w:ascii="Palatino Linotype" w:hAnsi="Palatino Linotype"/>
          <w:szCs w:val="17"/>
          <w:lang w:eastAsia="es-ES_tradnl"/>
        </w:rPr>
        <w:t xml:space="preserve"> </w:t>
      </w:r>
      <w:r w:rsidRPr="00870F95">
        <w:rPr>
          <w:rFonts w:ascii="Palatino Linotype" w:eastAsiaTheme="minorEastAsia" w:hAnsi="Palatino Linotype"/>
          <w:color w:val="222222"/>
          <w:szCs w:val="17"/>
          <w:lang w:eastAsia="es-ES_tradnl"/>
        </w:rPr>
        <w:t xml:space="preserve">del </w:t>
      </w:r>
      <w:r w:rsidRPr="00870F95">
        <w:rPr>
          <w:rFonts w:ascii="Palatino Linotype" w:eastAsiaTheme="minorEastAsia" w:hAnsi="Palatino Linotype"/>
          <w:b/>
          <w:color w:val="222222"/>
          <w:szCs w:val="17"/>
          <w:lang w:eastAsia="es-ES_tradnl"/>
        </w:rPr>
        <w:t>RECURRENTE</w:t>
      </w:r>
      <w:r w:rsidRPr="00870F95">
        <w:rPr>
          <w:rFonts w:ascii="Palatino Linotype" w:eastAsiaTheme="minorEastAsia" w:hAnsi="Palatino Linotype"/>
          <w:color w:val="222222"/>
          <w:szCs w:val="17"/>
          <w:lang w:eastAsia="es-ES_tradnl"/>
        </w:rPr>
        <w:t xml:space="preserve"> </w:t>
      </w:r>
      <w:r w:rsidR="00823A82" w:rsidRPr="00870F95">
        <w:rPr>
          <w:rFonts w:ascii="Palatino Linotype" w:hAnsi="Palatino Linotype"/>
          <w:szCs w:val="17"/>
          <w:lang w:eastAsia="es-ES_tradnl"/>
        </w:rPr>
        <w:t xml:space="preserve">que de </w:t>
      </w:r>
      <w:r w:rsidR="00823A82" w:rsidRPr="00870F95">
        <w:rPr>
          <w:rFonts w:ascii="Palatino Linotype" w:hAnsi="Palatino Linotype"/>
          <w:lang w:eastAsia="es-ES_tradnl"/>
        </w:rPr>
        <w:t>conformidad</w:t>
      </w:r>
      <w:r w:rsidR="00823A82" w:rsidRPr="00870F95">
        <w:rPr>
          <w:rFonts w:ascii="Palatino Linotype" w:hAnsi="Palatino Linotype"/>
          <w:szCs w:val="17"/>
          <w:lang w:eastAsia="es-ES_tradnl"/>
        </w:rPr>
        <w:t xml:space="preserve"> con lo </w:t>
      </w:r>
      <w:r w:rsidR="00823A82" w:rsidRPr="00870F95">
        <w:rPr>
          <w:rFonts w:ascii="Palatino Linotype" w:hAnsi="Palatino Linotype" w:cs="Arial"/>
        </w:rPr>
        <w:t>establecido</w:t>
      </w:r>
      <w:r w:rsidR="00823A82" w:rsidRPr="00870F95">
        <w:rPr>
          <w:rFonts w:ascii="Palatino Linotype" w:hAnsi="Palatino Linotype"/>
          <w:szCs w:val="17"/>
          <w:lang w:eastAsia="es-ES_tradnl"/>
        </w:rPr>
        <w:t xml:space="preserve"> en el artículo 196 de la </w:t>
      </w:r>
      <w:r w:rsidR="00823A82" w:rsidRPr="00870F95">
        <w:rPr>
          <w:rFonts w:ascii="Palatino Linotype" w:hAnsi="Palatino Linotype"/>
          <w:lang w:eastAsia="es-ES_tradnl"/>
        </w:rPr>
        <w:t>Ley</w:t>
      </w:r>
      <w:r w:rsidR="00823A82" w:rsidRPr="00870F95">
        <w:rPr>
          <w:rFonts w:ascii="Palatino Linotype" w:hAnsi="Palatino Linotype"/>
          <w:szCs w:val="17"/>
          <w:lang w:eastAsia="es-ES_tradnl"/>
        </w:rPr>
        <w:t xml:space="preserve"> de </w:t>
      </w:r>
      <w:r w:rsidR="00823A82" w:rsidRPr="00870F95">
        <w:rPr>
          <w:rFonts w:ascii="Palatino Linotype" w:hAnsi="Palatino Linotype"/>
          <w:shd w:val="clear" w:color="auto" w:fill="FFFFFF"/>
        </w:rPr>
        <w:t>Transparencia</w:t>
      </w:r>
      <w:r w:rsidR="00823A82" w:rsidRPr="00870F95">
        <w:rPr>
          <w:rFonts w:ascii="Palatino Linotype" w:hAnsi="Palatino Linotype"/>
          <w:szCs w:val="17"/>
          <w:lang w:eastAsia="es-ES_tradnl"/>
        </w:rPr>
        <w:t xml:space="preserve"> y Acceso a la </w:t>
      </w:r>
      <w:r w:rsidR="00823A82" w:rsidRPr="00870F95">
        <w:rPr>
          <w:rFonts w:ascii="Palatino Linotype" w:hAnsi="Palatino Linotype" w:cs="Arial"/>
        </w:rPr>
        <w:t>Información</w:t>
      </w:r>
      <w:r w:rsidR="00823A82" w:rsidRPr="00870F95">
        <w:rPr>
          <w:rFonts w:ascii="Palatino Linotype" w:hAnsi="Palatino Linotype"/>
          <w:szCs w:val="17"/>
          <w:lang w:eastAsia="es-ES_tradnl"/>
        </w:rPr>
        <w:t xml:space="preserve"> </w:t>
      </w:r>
      <w:r w:rsidR="00823A82" w:rsidRPr="00870F95">
        <w:rPr>
          <w:rFonts w:ascii="Palatino Linotype" w:hAnsi="Palatino Linotype"/>
          <w:lang w:eastAsia="es-ES_tradnl"/>
        </w:rPr>
        <w:t>Pública</w:t>
      </w:r>
      <w:r w:rsidR="00823A82" w:rsidRPr="00870F95">
        <w:rPr>
          <w:rFonts w:ascii="Palatino Linotype" w:hAnsi="Palatino Linotype"/>
          <w:szCs w:val="17"/>
          <w:lang w:eastAsia="es-ES_tradnl"/>
        </w:rPr>
        <w:t xml:space="preserve"> del Estado de </w:t>
      </w:r>
      <w:r w:rsidR="00823A82" w:rsidRPr="00870F95">
        <w:rPr>
          <w:rFonts w:ascii="Palatino Linotype" w:hAnsi="Palatino Linotype"/>
          <w:lang w:eastAsia="es-ES_tradnl"/>
        </w:rPr>
        <w:t>México</w:t>
      </w:r>
      <w:r w:rsidR="00823A82" w:rsidRPr="00870F95">
        <w:rPr>
          <w:rFonts w:ascii="Palatino Linotype" w:hAnsi="Palatino Linotype"/>
          <w:szCs w:val="17"/>
          <w:lang w:eastAsia="es-ES_tradnl"/>
        </w:rPr>
        <w:t xml:space="preserve"> y Municipios, podrá impugnarla vía Juicio de Amparo en los términos de las leyes aplicables.</w:t>
      </w:r>
    </w:p>
    <w:p w:rsidR="00166624" w:rsidRPr="00870F95" w:rsidRDefault="00166624" w:rsidP="00825413">
      <w:pPr>
        <w:pStyle w:val="Prrafodelista"/>
        <w:widowControl w:val="0"/>
        <w:numPr>
          <w:ilvl w:val="0"/>
          <w:numId w:val="5"/>
        </w:numPr>
        <w:tabs>
          <w:tab w:val="left" w:pos="1276"/>
        </w:tabs>
        <w:autoSpaceDE w:val="0"/>
        <w:autoSpaceDN w:val="0"/>
        <w:adjustRightInd w:val="0"/>
        <w:spacing w:before="360" w:after="240" w:line="360" w:lineRule="auto"/>
        <w:ind w:left="0" w:firstLine="0"/>
        <w:jc w:val="both"/>
        <w:rPr>
          <w:rFonts w:ascii="Palatino Linotype" w:hAnsi="Palatino Linotype"/>
          <w:szCs w:val="17"/>
          <w:lang w:eastAsia="es-ES_tradnl"/>
        </w:rPr>
      </w:pPr>
      <w:r w:rsidRPr="00870F95">
        <w:rPr>
          <w:rFonts w:ascii="Palatino Linotype" w:hAnsi="Palatino Linotype"/>
          <w:b/>
          <w:lang w:eastAsia="es-ES_tradnl"/>
        </w:rPr>
        <w:t>Gírese</w:t>
      </w:r>
      <w:r w:rsidRPr="00870F95">
        <w:rPr>
          <w:rFonts w:ascii="Palatino Linotype" w:hAnsi="Palatino Linotype"/>
          <w:lang w:eastAsia="es-ES_tradnl"/>
        </w:rPr>
        <w:t xml:space="preserve"> oficio </w:t>
      </w:r>
      <w:r w:rsidRPr="00870F95">
        <w:rPr>
          <w:rFonts w:ascii="Palatino Linotype" w:hAnsi="Palatino Linotype"/>
          <w:szCs w:val="17"/>
          <w:lang w:eastAsia="es-ES_tradnl"/>
        </w:rPr>
        <w:t>al</w:t>
      </w:r>
      <w:r w:rsidRPr="00870F95">
        <w:rPr>
          <w:rFonts w:ascii="Palatino Linotype" w:hAnsi="Palatino Linotype"/>
          <w:lang w:eastAsia="es-ES_tradnl"/>
        </w:rPr>
        <w:t xml:space="preserve"> </w:t>
      </w:r>
      <w:r w:rsidRPr="00870F95">
        <w:rPr>
          <w:rFonts w:ascii="Palatino Linotype" w:hAnsi="Palatino Linotype" w:cs="Arial"/>
        </w:rPr>
        <w:t>Titular</w:t>
      </w:r>
      <w:r w:rsidRPr="00870F95">
        <w:rPr>
          <w:rFonts w:ascii="Palatino Linotype" w:hAnsi="Palatino Linotype"/>
          <w:lang w:eastAsia="es-ES_tradnl"/>
        </w:rPr>
        <w:t xml:space="preserve"> </w:t>
      </w:r>
      <w:r w:rsidRPr="00870F95">
        <w:rPr>
          <w:rFonts w:ascii="Palatino Linotype" w:hAnsi="Palatino Linotype"/>
          <w:shd w:val="clear" w:color="auto" w:fill="FFFFFF"/>
        </w:rPr>
        <w:t>de</w:t>
      </w:r>
      <w:r w:rsidRPr="00870F95">
        <w:rPr>
          <w:rFonts w:ascii="Palatino Linotype" w:hAnsi="Palatino Linotype"/>
          <w:lang w:eastAsia="es-ES_tradnl"/>
        </w:rPr>
        <w:t xml:space="preserve"> la </w:t>
      </w:r>
      <w:r w:rsidRPr="00870F95">
        <w:rPr>
          <w:rFonts w:ascii="Palatino Linotype" w:hAnsi="Palatino Linotype"/>
          <w:shd w:val="clear" w:color="auto" w:fill="FFFFFF"/>
        </w:rPr>
        <w:t>Contraloría</w:t>
      </w:r>
      <w:r w:rsidRPr="00870F95">
        <w:rPr>
          <w:rFonts w:ascii="Palatino Linotype" w:hAnsi="Palatino Linotype"/>
          <w:lang w:eastAsia="es-ES_tradnl"/>
        </w:rPr>
        <w:t xml:space="preserve"> Interna y Órgano de Control y Vigilancia de este Instituto, de conformidad con el artículo 190 de la Ley de Transparencia y Acceso a la Información Pública del Estado de México y Municipios determine lo conducente, en términos del Considerando </w:t>
      </w:r>
      <w:r w:rsidR="00C83DB3" w:rsidRPr="00870F95">
        <w:rPr>
          <w:rFonts w:ascii="Palatino Linotype" w:hAnsi="Palatino Linotype" w:cs="Arial"/>
          <w:b/>
        </w:rPr>
        <w:t>QUINTO</w:t>
      </w:r>
      <w:r w:rsidRPr="00870F95">
        <w:rPr>
          <w:rFonts w:ascii="Palatino Linotype" w:hAnsi="Palatino Linotype" w:cs="Arial"/>
          <w:b/>
        </w:rPr>
        <w:t xml:space="preserve"> </w:t>
      </w:r>
      <w:r w:rsidRPr="00870F95">
        <w:rPr>
          <w:rFonts w:ascii="Palatino Linotype" w:hAnsi="Palatino Linotype"/>
          <w:lang w:eastAsia="es-ES_tradnl"/>
        </w:rPr>
        <w:t>de la presente resolución.</w:t>
      </w:r>
    </w:p>
    <w:p w:rsidR="005175FD" w:rsidRPr="00870F95" w:rsidRDefault="005175FD" w:rsidP="005175FD">
      <w:pPr>
        <w:spacing w:before="200" w:after="200" w:line="360" w:lineRule="auto"/>
        <w:jc w:val="both"/>
        <w:rPr>
          <w:rFonts w:ascii="Palatino Linotype" w:hAnsi="Palatino Linotype" w:cs="Arial"/>
        </w:rPr>
      </w:pPr>
      <w:r w:rsidRPr="00870F95">
        <w:rPr>
          <w:rFonts w:ascii="Palatino Linotype" w:hAnsi="Palatino Linotype" w:cs="Arial"/>
        </w:rPr>
        <w:t>ASÍ LO RESUELVE, POR UNANIMIDAD DE VOTOS EL PLENO DEL</w:t>
      </w:r>
      <w:r w:rsidRPr="00870F95">
        <w:rPr>
          <w:rFonts w:ascii="Palatino Linotype" w:eastAsia="Arial Unicode MS" w:hAnsi="Palatino Linotype" w:cs="Arial"/>
        </w:rPr>
        <w:t xml:space="preserve"> INSTITUTO DE </w:t>
      </w:r>
      <w:r w:rsidRPr="00870F95">
        <w:rPr>
          <w:rFonts w:ascii="Palatino Linotype" w:hAnsi="Palatino Linotype"/>
          <w:lang w:eastAsia="en-US"/>
        </w:rPr>
        <w:t>TRANSPARENCIA</w:t>
      </w:r>
      <w:r w:rsidRPr="00870F95">
        <w:rPr>
          <w:rFonts w:ascii="Palatino Linotype" w:eastAsia="Arial Unicode MS" w:hAnsi="Palatino Linotype" w:cs="Arial"/>
        </w:rPr>
        <w:t>, ACCESO A LA INFORMACIÓN PÚBLICA Y PROTECCIÓN DE DATOS PERSONALES DEL ESTADO DE MÉXICO Y MUNICIPIOS</w:t>
      </w:r>
      <w:r w:rsidRPr="00870F95">
        <w:rPr>
          <w:rFonts w:ascii="Palatino Linotype" w:hAnsi="Palatino Linotype" w:cs="Arial"/>
        </w:rPr>
        <w:t xml:space="preserve">, CONFORMADO POR LOS COMISIONADOS ZULEMA MARTÍNEZ SÁNCHEZ; EVA ABAID YAPUR; JOSÉ GUADALUPE LUNA HERNÁNDEZ; JAVIER MARTÍNEZ CRUZ </w:t>
      </w:r>
      <w:r w:rsidR="001570BE">
        <w:rPr>
          <w:rFonts w:ascii="Palatino Linotype" w:hAnsi="Palatino Linotype" w:cs="Arial"/>
        </w:rPr>
        <w:t>EMITIENDO VOTO PARTICULAR</w:t>
      </w:r>
      <w:r w:rsidR="001570BE" w:rsidRPr="00870F95">
        <w:rPr>
          <w:rFonts w:ascii="Palatino Linotype" w:hAnsi="Palatino Linotype" w:cs="Arial"/>
        </w:rPr>
        <w:t xml:space="preserve"> </w:t>
      </w:r>
      <w:r w:rsidRPr="00870F95">
        <w:rPr>
          <w:rFonts w:ascii="Palatino Linotype" w:hAnsi="Palatino Linotype" w:cs="Arial"/>
        </w:rPr>
        <w:t>Y LUIS GUSTAVO PARRA NORIEGA; EN</w:t>
      </w:r>
      <w:r w:rsidRPr="00870F95">
        <w:rPr>
          <w:rFonts w:ascii="Palatino Linotype" w:hAnsi="Palatino Linotype" w:cs="Arial"/>
          <w:shd w:val="clear" w:color="auto" w:fill="FFFFFF" w:themeFill="background1"/>
        </w:rPr>
        <w:t xml:space="preserve"> LA </w:t>
      </w:r>
      <w:r w:rsidR="00253739" w:rsidRPr="00870F95">
        <w:rPr>
          <w:rFonts w:ascii="Palatino Linotype" w:hAnsi="Palatino Linotype" w:cs="Arial"/>
        </w:rPr>
        <w:t>VIGÉSIMA SEGUNDA</w:t>
      </w:r>
      <w:r w:rsidRPr="00870F95">
        <w:rPr>
          <w:rFonts w:ascii="Palatino Linotype" w:hAnsi="Palatino Linotype" w:cs="Arial"/>
        </w:rPr>
        <w:t xml:space="preserve"> SESIÓN ORDINARIA</w:t>
      </w:r>
      <w:r w:rsidR="00253739" w:rsidRPr="00870F95">
        <w:rPr>
          <w:rFonts w:ascii="Palatino Linotype" w:hAnsi="Palatino Linotype" w:cs="Arial"/>
        </w:rPr>
        <w:t>,</w:t>
      </w:r>
      <w:r w:rsidRPr="00870F95">
        <w:rPr>
          <w:rFonts w:ascii="Palatino Linotype" w:hAnsi="Palatino Linotype" w:cs="Arial"/>
        </w:rPr>
        <w:t xml:space="preserve"> CELEBRADA EL DÍA </w:t>
      </w:r>
      <w:r w:rsidR="00253739" w:rsidRPr="00870F95">
        <w:rPr>
          <w:rFonts w:ascii="Palatino Linotype" w:hAnsi="Palatino Linotype" w:cs="Arial"/>
        </w:rPr>
        <w:t>DOCE</w:t>
      </w:r>
      <w:r w:rsidRPr="00870F95">
        <w:rPr>
          <w:rFonts w:ascii="Palatino Linotype" w:hAnsi="Palatino Linotype" w:cs="Arial"/>
        </w:rPr>
        <w:t xml:space="preserve"> DE </w:t>
      </w:r>
      <w:r w:rsidR="00253739" w:rsidRPr="00870F95">
        <w:rPr>
          <w:rFonts w:ascii="Palatino Linotype" w:hAnsi="Palatino Linotype" w:cs="Arial"/>
        </w:rPr>
        <w:t>JUNIO</w:t>
      </w:r>
      <w:r w:rsidRPr="00870F95">
        <w:rPr>
          <w:rFonts w:ascii="Palatino Linotype" w:hAnsi="Palatino Linotype" w:cs="Arial"/>
        </w:rPr>
        <w:t xml:space="preserve"> DE DOS MIL DIECINUEVE, ANTE EL SECRETARIO TÉCNICO DEL PLENO, ALEXIS TAPIA RAMÍREZ.</w:t>
      </w:r>
    </w:p>
    <w:tbl>
      <w:tblPr>
        <w:tblW w:w="9356" w:type="dxa"/>
        <w:jc w:val="center"/>
        <w:tblLayout w:type="fixed"/>
        <w:tblLook w:val="04A0" w:firstRow="1" w:lastRow="0" w:firstColumn="1" w:lastColumn="0" w:noHBand="0" w:noVBand="1"/>
      </w:tblPr>
      <w:tblGrid>
        <w:gridCol w:w="4756"/>
        <w:gridCol w:w="4600"/>
      </w:tblGrid>
      <w:tr w:rsidR="005175FD" w:rsidRPr="00870F95" w:rsidTr="005175FD">
        <w:trPr>
          <w:jc w:val="center"/>
        </w:trPr>
        <w:tc>
          <w:tcPr>
            <w:tcW w:w="9356" w:type="dxa"/>
            <w:gridSpan w:val="2"/>
            <w:shd w:val="clear" w:color="auto" w:fill="auto"/>
          </w:tcPr>
          <w:p w:rsidR="005175FD" w:rsidRPr="00870F95" w:rsidRDefault="005175FD" w:rsidP="005175FD">
            <w:pPr>
              <w:jc w:val="center"/>
              <w:rPr>
                <w:rFonts w:ascii="Palatino Linotype" w:hAnsi="Palatino Linotype" w:cs="Arial"/>
                <w:b/>
              </w:rPr>
            </w:pPr>
          </w:p>
          <w:p w:rsidR="005175FD" w:rsidRPr="00870F95" w:rsidRDefault="005175FD" w:rsidP="005175FD">
            <w:pPr>
              <w:jc w:val="center"/>
              <w:rPr>
                <w:rFonts w:ascii="Palatino Linotype" w:hAnsi="Palatino Linotype" w:cs="Arial"/>
                <w:b/>
              </w:rPr>
            </w:pPr>
          </w:p>
          <w:p w:rsidR="005175FD" w:rsidRPr="00870F95" w:rsidRDefault="005175FD" w:rsidP="005175FD">
            <w:pPr>
              <w:jc w:val="center"/>
              <w:rPr>
                <w:rFonts w:ascii="Palatino Linotype" w:hAnsi="Palatino Linotype" w:cs="Arial"/>
                <w:b/>
              </w:rPr>
            </w:pPr>
          </w:p>
          <w:p w:rsidR="005175FD" w:rsidRPr="00870F95" w:rsidRDefault="005175FD" w:rsidP="005175FD">
            <w:pPr>
              <w:jc w:val="center"/>
              <w:rPr>
                <w:rFonts w:ascii="Palatino Linotype" w:hAnsi="Palatino Linotype" w:cs="Arial"/>
                <w:b/>
                <w:lang w:val="es-ES_tradnl"/>
              </w:rPr>
            </w:pPr>
            <w:r w:rsidRPr="00870F95">
              <w:rPr>
                <w:rFonts w:ascii="Palatino Linotype" w:hAnsi="Palatino Linotype" w:cs="Arial"/>
                <w:b/>
                <w:lang w:val="es-ES_tradnl"/>
              </w:rPr>
              <w:t>Zulema Martínez Sánchez</w:t>
            </w:r>
          </w:p>
          <w:p w:rsidR="005175FD" w:rsidRPr="00870F95" w:rsidRDefault="005175FD" w:rsidP="005175FD">
            <w:pPr>
              <w:jc w:val="center"/>
              <w:rPr>
                <w:rFonts w:ascii="Palatino Linotype" w:hAnsi="Palatino Linotype" w:cs="Arial"/>
                <w:b/>
                <w:lang w:val="es-ES_tradnl"/>
              </w:rPr>
            </w:pPr>
            <w:r w:rsidRPr="00870F95">
              <w:rPr>
                <w:rFonts w:ascii="Palatino Linotype" w:hAnsi="Palatino Linotype" w:cs="Arial"/>
                <w:lang w:val="es-ES_tradnl"/>
              </w:rPr>
              <w:t>Comisionada Presidenta</w:t>
            </w:r>
          </w:p>
          <w:p w:rsidR="005175FD" w:rsidRPr="00870F95" w:rsidRDefault="005175FD" w:rsidP="005175FD">
            <w:pPr>
              <w:jc w:val="center"/>
              <w:rPr>
                <w:rFonts w:ascii="Palatino Linotype" w:hAnsi="Palatino Linotype" w:cs="Arial"/>
                <w:b/>
                <w:lang w:val="es-ES_tradnl"/>
              </w:rPr>
            </w:pPr>
            <w:r w:rsidRPr="00870F95">
              <w:rPr>
                <w:rFonts w:ascii="Palatino Linotype" w:hAnsi="Palatino Linotype" w:cs="Arial"/>
                <w:b/>
                <w:lang w:val="es-ES_tradnl"/>
              </w:rPr>
              <w:t>(RÚBRICA)</w:t>
            </w:r>
          </w:p>
        </w:tc>
      </w:tr>
      <w:tr w:rsidR="005175FD" w:rsidRPr="00870F95" w:rsidTr="005175FD">
        <w:trPr>
          <w:jc w:val="center"/>
        </w:trPr>
        <w:tc>
          <w:tcPr>
            <w:tcW w:w="4756" w:type="dxa"/>
            <w:shd w:val="clear" w:color="auto" w:fill="auto"/>
          </w:tcPr>
          <w:p w:rsidR="005175FD" w:rsidRPr="00870F95" w:rsidRDefault="005175FD" w:rsidP="005175FD">
            <w:pPr>
              <w:jc w:val="center"/>
              <w:rPr>
                <w:rFonts w:ascii="Palatino Linotype" w:hAnsi="Palatino Linotype" w:cs="Arial"/>
                <w:b/>
                <w:lang w:val="es-ES_tradnl"/>
              </w:rPr>
            </w:pPr>
          </w:p>
          <w:p w:rsidR="005175FD" w:rsidRPr="00870F95" w:rsidRDefault="005175FD" w:rsidP="005175FD">
            <w:pPr>
              <w:jc w:val="center"/>
              <w:rPr>
                <w:rFonts w:ascii="Palatino Linotype" w:hAnsi="Palatino Linotype" w:cs="Arial"/>
                <w:b/>
                <w:lang w:val="es-ES_tradnl"/>
              </w:rPr>
            </w:pPr>
          </w:p>
          <w:p w:rsidR="005175FD" w:rsidRPr="00870F95" w:rsidRDefault="005175FD" w:rsidP="005175FD">
            <w:pPr>
              <w:jc w:val="center"/>
              <w:rPr>
                <w:rFonts w:ascii="Palatino Linotype" w:hAnsi="Palatino Linotype" w:cs="Arial"/>
                <w:b/>
                <w:lang w:val="es-ES_tradnl"/>
              </w:rPr>
            </w:pPr>
          </w:p>
          <w:p w:rsidR="005175FD" w:rsidRPr="00870F95" w:rsidRDefault="005175FD" w:rsidP="005175FD">
            <w:pPr>
              <w:jc w:val="center"/>
              <w:rPr>
                <w:rFonts w:ascii="Palatino Linotype" w:hAnsi="Palatino Linotype" w:cs="Arial"/>
                <w:b/>
                <w:lang w:val="es-ES_tradnl"/>
              </w:rPr>
            </w:pPr>
            <w:r w:rsidRPr="00870F95">
              <w:rPr>
                <w:rFonts w:ascii="Palatino Linotype" w:hAnsi="Palatino Linotype" w:cs="Arial"/>
                <w:b/>
                <w:lang w:val="es-ES_tradnl"/>
              </w:rPr>
              <w:t>Eva Abaid Yapur</w:t>
            </w:r>
          </w:p>
          <w:p w:rsidR="005175FD" w:rsidRPr="00870F95" w:rsidRDefault="005175FD" w:rsidP="005175FD">
            <w:pPr>
              <w:jc w:val="center"/>
              <w:rPr>
                <w:rFonts w:ascii="Palatino Linotype" w:hAnsi="Palatino Linotype" w:cs="Arial"/>
                <w:lang w:val="es-ES_tradnl"/>
              </w:rPr>
            </w:pPr>
            <w:r w:rsidRPr="00870F95">
              <w:rPr>
                <w:rFonts w:ascii="Palatino Linotype" w:hAnsi="Palatino Linotype" w:cs="Arial"/>
                <w:lang w:val="es-ES_tradnl"/>
              </w:rPr>
              <w:t>Comisionada</w:t>
            </w:r>
          </w:p>
          <w:p w:rsidR="005175FD" w:rsidRPr="00870F95" w:rsidRDefault="005175FD" w:rsidP="005175FD">
            <w:pPr>
              <w:jc w:val="center"/>
              <w:rPr>
                <w:rFonts w:ascii="Palatino Linotype" w:hAnsi="Palatino Linotype" w:cs="Arial"/>
                <w:b/>
                <w:lang w:val="es-ES_tradnl"/>
              </w:rPr>
            </w:pPr>
            <w:r w:rsidRPr="00870F95">
              <w:rPr>
                <w:rFonts w:ascii="Palatino Linotype" w:hAnsi="Palatino Linotype" w:cs="Arial"/>
                <w:b/>
                <w:lang w:val="es-ES_tradnl"/>
              </w:rPr>
              <w:t>(RÚBRICA)</w:t>
            </w:r>
          </w:p>
        </w:tc>
        <w:tc>
          <w:tcPr>
            <w:tcW w:w="4600" w:type="dxa"/>
            <w:shd w:val="clear" w:color="auto" w:fill="auto"/>
          </w:tcPr>
          <w:p w:rsidR="005175FD" w:rsidRPr="00870F95" w:rsidRDefault="005175FD" w:rsidP="005175FD">
            <w:pPr>
              <w:jc w:val="center"/>
              <w:rPr>
                <w:rFonts w:ascii="Palatino Linotype" w:hAnsi="Palatino Linotype" w:cs="Arial"/>
                <w:b/>
                <w:lang w:val="es-ES_tradnl"/>
              </w:rPr>
            </w:pPr>
          </w:p>
          <w:p w:rsidR="005175FD" w:rsidRPr="00870F95" w:rsidRDefault="005175FD" w:rsidP="005175FD">
            <w:pPr>
              <w:jc w:val="center"/>
              <w:rPr>
                <w:rFonts w:ascii="Palatino Linotype" w:hAnsi="Palatino Linotype" w:cs="Arial"/>
                <w:b/>
                <w:lang w:val="es-ES_tradnl"/>
              </w:rPr>
            </w:pPr>
          </w:p>
          <w:p w:rsidR="005175FD" w:rsidRPr="00870F95" w:rsidRDefault="005175FD" w:rsidP="005175FD">
            <w:pPr>
              <w:jc w:val="center"/>
              <w:rPr>
                <w:rFonts w:ascii="Palatino Linotype" w:hAnsi="Palatino Linotype" w:cs="Arial"/>
                <w:b/>
                <w:lang w:val="es-ES_tradnl"/>
              </w:rPr>
            </w:pPr>
          </w:p>
          <w:p w:rsidR="005175FD" w:rsidRPr="00870F95" w:rsidRDefault="005175FD" w:rsidP="005175FD">
            <w:pPr>
              <w:jc w:val="center"/>
              <w:rPr>
                <w:rFonts w:ascii="Palatino Linotype" w:hAnsi="Palatino Linotype" w:cs="Arial"/>
                <w:b/>
                <w:lang w:val="es-ES_tradnl"/>
              </w:rPr>
            </w:pPr>
            <w:r w:rsidRPr="00870F95">
              <w:rPr>
                <w:rFonts w:ascii="Palatino Linotype" w:hAnsi="Palatino Linotype" w:cs="Arial"/>
                <w:b/>
                <w:lang w:val="es-ES_tradnl"/>
              </w:rPr>
              <w:t>José Guadalupe Luna Hernández</w:t>
            </w:r>
          </w:p>
          <w:p w:rsidR="005175FD" w:rsidRPr="00870F95" w:rsidRDefault="005175FD" w:rsidP="005175FD">
            <w:pPr>
              <w:jc w:val="center"/>
              <w:rPr>
                <w:rFonts w:ascii="Palatino Linotype" w:hAnsi="Palatino Linotype" w:cs="Arial"/>
                <w:lang w:val="es-ES_tradnl"/>
              </w:rPr>
            </w:pPr>
            <w:r w:rsidRPr="00870F95">
              <w:rPr>
                <w:rFonts w:ascii="Palatino Linotype" w:hAnsi="Palatino Linotype" w:cs="Arial"/>
                <w:lang w:val="es-ES_tradnl"/>
              </w:rPr>
              <w:t>Comisionado</w:t>
            </w:r>
          </w:p>
          <w:p w:rsidR="005175FD" w:rsidRPr="00870F95" w:rsidRDefault="005175FD" w:rsidP="005175FD">
            <w:pPr>
              <w:jc w:val="center"/>
              <w:rPr>
                <w:rFonts w:ascii="Palatino Linotype" w:hAnsi="Palatino Linotype" w:cs="Arial"/>
                <w:b/>
                <w:lang w:val="es-ES_tradnl"/>
              </w:rPr>
            </w:pPr>
            <w:r w:rsidRPr="00870F95">
              <w:rPr>
                <w:rFonts w:ascii="Palatino Linotype" w:hAnsi="Palatino Linotype" w:cs="Arial"/>
                <w:b/>
                <w:lang w:val="es-ES_tradnl"/>
              </w:rPr>
              <w:t>(RÚBRICA)</w:t>
            </w:r>
          </w:p>
        </w:tc>
      </w:tr>
      <w:tr w:rsidR="005175FD" w:rsidRPr="00870F95" w:rsidTr="005175FD">
        <w:trPr>
          <w:jc w:val="center"/>
        </w:trPr>
        <w:tc>
          <w:tcPr>
            <w:tcW w:w="4756" w:type="dxa"/>
            <w:shd w:val="clear" w:color="auto" w:fill="auto"/>
          </w:tcPr>
          <w:p w:rsidR="005175FD" w:rsidRPr="00870F95" w:rsidRDefault="005175FD" w:rsidP="005175FD">
            <w:pPr>
              <w:jc w:val="center"/>
              <w:rPr>
                <w:rFonts w:ascii="Palatino Linotype" w:hAnsi="Palatino Linotype" w:cs="Arial"/>
                <w:b/>
                <w:lang w:val="es-ES_tradnl"/>
              </w:rPr>
            </w:pPr>
          </w:p>
          <w:p w:rsidR="005175FD" w:rsidRPr="00870F95" w:rsidRDefault="005175FD" w:rsidP="005175FD">
            <w:pPr>
              <w:jc w:val="center"/>
              <w:rPr>
                <w:rFonts w:ascii="Palatino Linotype" w:hAnsi="Palatino Linotype" w:cs="Arial"/>
                <w:b/>
                <w:lang w:val="es-ES_tradnl"/>
              </w:rPr>
            </w:pPr>
          </w:p>
          <w:p w:rsidR="005175FD" w:rsidRPr="00870F95" w:rsidRDefault="005175FD" w:rsidP="005175FD">
            <w:pPr>
              <w:jc w:val="center"/>
              <w:rPr>
                <w:rFonts w:ascii="Palatino Linotype" w:hAnsi="Palatino Linotype" w:cs="Arial"/>
                <w:b/>
                <w:lang w:val="es-ES_tradnl"/>
              </w:rPr>
            </w:pPr>
          </w:p>
          <w:p w:rsidR="005175FD" w:rsidRPr="00870F95" w:rsidRDefault="005175FD" w:rsidP="005175FD">
            <w:pPr>
              <w:jc w:val="center"/>
              <w:rPr>
                <w:rFonts w:ascii="Palatino Linotype" w:hAnsi="Palatino Linotype" w:cs="Arial"/>
                <w:b/>
                <w:lang w:val="es-ES_tradnl"/>
              </w:rPr>
            </w:pPr>
            <w:r w:rsidRPr="00870F95">
              <w:rPr>
                <w:rFonts w:ascii="Palatino Linotype" w:hAnsi="Palatino Linotype" w:cs="Arial"/>
                <w:b/>
                <w:lang w:val="es-ES_tradnl"/>
              </w:rPr>
              <w:t>Javier Martínez Cruz</w:t>
            </w:r>
          </w:p>
          <w:p w:rsidR="005175FD" w:rsidRPr="00870F95" w:rsidRDefault="005175FD" w:rsidP="005175FD">
            <w:pPr>
              <w:jc w:val="center"/>
              <w:rPr>
                <w:rFonts w:ascii="Palatino Linotype" w:hAnsi="Palatino Linotype" w:cs="Arial"/>
                <w:lang w:val="es-ES_tradnl"/>
              </w:rPr>
            </w:pPr>
            <w:r w:rsidRPr="00870F95">
              <w:rPr>
                <w:rFonts w:ascii="Palatino Linotype" w:hAnsi="Palatino Linotype" w:cs="Arial"/>
                <w:lang w:val="es-ES_tradnl"/>
              </w:rPr>
              <w:t>Comisionado</w:t>
            </w:r>
          </w:p>
          <w:p w:rsidR="005175FD" w:rsidRPr="00870F95" w:rsidRDefault="005175FD" w:rsidP="005175FD">
            <w:pPr>
              <w:jc w:val="center"/>
              <w:rPr>
                <w:rFonts w:ascii="Palatino Linotype" w:hAnsi="Palatino Linotype" w:cs="Arial"/>
                <w:lang w:val="es-ES_tradnl"/>
              </w:rPr>
            </w:pPr>
            <w:r w:rsidRPr="00870F95">
              <w:rPr>
                <w:rFonts w:ascii="Palatino Linotype" w:hAnsi="Palatino Linotype" w:cs="Arial"/>
                <w:b/>
                <w:lang w:val="es-ES_tradnl"/>
              </w:rPr>
              <w:t>(RÚBRICA)</w:t>
            </w:r>
          </w:p>
        </w:tc>
        <w:tc>
          <w:tcPr>
            <w:tcW w:w="4600" w:type="dxa"/>
            <w:shd w:val="clear" w:color="auto" w:fill="auto"/>
          </w:tcPr>
          <w:p w:rsidR="005175FD" w:rsidRPr="00870F95" w:rsidRDefault="005175FD" w:rsidP="005175FD">
            <w:pPr>
              <w:jc w:val="center"/>
              <w:rPr>
                <w:rFonts w:ascii="Palatino Linotype" w:hAnsi="Palatino Linotype" w:cs="Arial"/>
                <w:b/>
                <w:lang w:val="es-ES_tradnl"/>
              </w:rPr>
            </w:pPr>
          </w:p>
          <w:p w:rsidR="005175FD" w:rsidRPr="00870F95" w:rsidRDefault="005175FD" w:rsidP="005175FD">
            <w:pPr>
              <w:jc w:val="center"/>
              <w:rPr>
                <w:rFonts w:ascii="Palatino Linotype" w:hAnsi="Palatino Linotype" w:cs="Arial"/>
                <w:b/>
                <w:lang w:val="es-ES_tradnl"/>
              </w:rPr>
            </w:pPr>
          </w:p>
          <w:p w:rsidR="005175FD" w:rsidRPr="00870F95" w:rsidRDefault="005175FD" w:rsidP="005175FD">
            <w:pPr>
              <w:jc w:val="center"/>
              <w:rPr>
                <w:rFonts w:ascii="Palatino Linotype" w:hAnsi="Palatino Linotype" w:cs="Arial"/>
                <w:b/>
                <w:lang w:val="es-ES_tradnl"/>
              </w:rPr>
            </w:pPr>
          </w:p>
          <w:p w:rsidR="005175FD" w:rsidRPr="00870F95" w:rsidRDefault="005175FD" w:rsidP="005175FD">
            <w:pPr>
              <w:jc w:val="center"/>
              <w:rPr>
                <w:rFonts w:ascii="Palatino Linotype" w:hAnsi="Palatino Linotype" w:cs="Arial"/>
                <w:b/>
                <w:lang w:val="es-ES_tradnl"/>
              </w:rPr>
            </w:pPr>
            <w:r w:rsidRPr="00870F95">
              <w:rPr>
                <w:rFonts w:ascii="Palatino Linotype" w:hAnsi="Palatino Linotype" w:cs="Arial"/>
                <w:b/>
                <w:lang w:val="es-ES_tradnl"/>
              </w:rPr>
              <w:t>Luis Gustavo Parra Noriega</w:t>
            </w:r>
          </w:p>
          <w:p w:rsidR="005175FD" w:rsidRPr="00870F95" w:rsidRDefault="005175FD" w:rsidP="005175FD">
            <w:pPr>
              <w:jc w:val="center"/>
              <w:rPr>
                <w:rFonts w:ascii="Palatino Linotype" w:hAnsi="Palatino Linotype" w:cs="Arial"/>
                <w:lang w:val="es-ES_tradnl"/>
              </w:rPr>
            </w:pPr>
            <w:r w:rsidRPr="00870F95">
              <w:rPr>
                <w:rFonts w:ascii="Palatino Linotype" w:hAnsi="Palatino Linotype" w:cs="Arial"/>
                <w:lang w:val="es-ES_tradnl"/>
              </w:rPr>
              <w:t>Comisionado</w:t>
            </w:r>
          </w:p>
          <w:p w:rsidR="005175FD" w:rsidRPr="00870F95" w:rsidRDefault="005175FD" w:rsidP="005175FD">
            <w:pPr>
              <w:jc w:val="center"/>
              <w:rPr>
                <w:rFonts w:ascii="Palatino Linotype" w:hAnsi="Palatino Linotype" w:cs="Arial"/>
                <w:b/>
                <w:lang w:val="es-ES_tradnl"/>
              </w:rPr>
            </w:pPr>
            <w:r w:rsidRPr="00870F95">
              <w:rPr>
                <w:rFonts w:ascii="Palatino Linotype" w:hAnsi="Palatino Linotype" w:cs="Arial"/>
                <w:b/>
                <w:lang w:val="es-ES_tradnl"/>
              </w:rPr>
              <w:t>(RÚBRICA)</w:t>
            </w:r>
          </w:p>
        </w:tc>
      </w:tr>
      <w:tr w:rsidR="005175FD" w:rsidRPr="00870F95" w:rsidTr="005175FD">
        <w:trPr>
          <w:jc w:val="center"/>
        </w:trPr>
        <w:tc>
          <w:tcPr>
            <w:tcW w:w="9356" w:type="dxa"/>
            <w:gridSpan w:val="2"/>
            <w:shd w:val="clear" w:color="auto" w:fill="auto"/>
          </w:tcPr>
          <w:p w:rsidR="005175FD" w:rsidRPr="00870F95" w:rsidRDefault="005175FD" w:rsidP="005175FD">
            <w:pPr>
              <w:jc w:val="center"/>
              <w:rPr>
                <w:rFonts w:ascii="Palatino Linotype" w:hAnsi="Palatino Linotype" w:cs="Arial"/>
                <w:b/>
                <w:lang w:val="es-ES_tradnl"/>
              </w:rPr>
            </w:pPr>
          </w:p>
          <w:p w:rsidR="005175FD" w:rsidRPr="00870F95" w:rsidRDefault="005175FD" w:rsidP="005175FD">
            <w:pPr>
              <w:jc w:val="center"/>
              <w:rPr>
                <w:rFonts w:ascii="Palatino Linotype" w:hAnsi="Palatino Linotype" w:cs="Arial"/>
                <w:b/>
                <w:lang w:val="es-ES_tradnl"/>
              </w:rPr>
            </w:pPr>
          </w:p>
          <w:p w:rsidR="005175FD" w:rsidRPr="00870F95" w:rsidRDefault="005175FD" w:rsidP="005175FD">
            <w:pPr>
              <w:jc w:val="center"/>
              <w:rPr>
                <w:rFonts w:ascii="Palatino Linotype" w:hAnsi="Palatino Linotype" w:cs="Arial"/>
                <w:b/>
                <w:lang w:val="es-ES_tradnl"/>
              </w:rPr>
            </w:pPr>
          </w:p>
          <w:p w:rsidR="005175FD" w:rsidRPr="00870F95" w:rsidRDefault="005175FD" w:rsidP="005175FD">
            <w:pPr>
              <w:jc w:val="center"/>
              <w:rPr>
                <w:rFonts w:ascii="Palatino Linotype" w:hAnsi="Palatino Linotype" w:cs="Arial"/>
                <w:b/>
                <w:lang w:val="es-ES_tradnl"/>
              </w:rPr>
            </w:pPr>
            <w:r w:rsidRPr="00870F95">
              <w:rPr>
                <w:rFonts w:ascii="Palatino Linotype" w:hAnsi="Palatino Linotype" w:cs="Arial"/>
                <w:b/>
                <w:lang w:val="es-ES_tradnl"/>
              </w:rPr>
              <w:t>Alexis Tapia Ramírez</w:t>
            </w:r>
          </w:p>
          <w:p w:rsidR="005175FD" w:rsidRPr="00870F95" w:rsidRDefault="005175FD" w:rsidP="005175FD">
            <w:pPr>
              <w:jc w:val="center"/>
              <w:rPr>
                <w:rFonts w:ascii="Palatino Linotype" w:hAnsi="Palatino Linotype" w:cs="Arial"/>
                <w:lang w:val="es-ES_tradnl"/>
              </w:rPr>
            </w:pPr>
            <w:r w:rsidRPr="00870F95">
              <w:rPr>
                <w:rFonts w:ascii="Palatino Linotype" w:hAnsi="Palatino Linotype" w:cs="Arial"/>
                <w:lang w:val="es-ES_tradnl"/>
              </w:rPr>
              <w:t>Secretario Técnico del Pleno</w:t>
            </w:r>
          </w:p>
          <w:p w:rsidR="005175FD" w:rsidRPr="00870F95" w:rsidRDefault="005175FD" w:rsidP="005175FD">
            <w:pPr>
              <w:jc w:val="center"/>
              <w:rPr>
                <w:rFonts w:ascii="Palatino Linotype" w:hAnsi="Palatino Linotype" w:cs="Arial"/>
                <w:lang w:val="es-ES_tradnl"/>
              </w:rPr>
            </w:pPr>
            <w:r w:rsidRPr="00870F95">
              <w:rPr>
                <w:rFonts w:ascii="Palatino Linotype" w:hAnsi="Palatino Linotype" w:cs="Arial"/>
                <w:b/>
                <w:lang w:val="es-ES_tradnl"/>
              </w:rPr>
              <w:t>(RÚBRICA)</w:t>
            </w:r>
            <w:r w:rsidRPr="00870F95">
              <w:rPr>
                <w:rFonts w:ascii="Palatino Linotype" w:hAnsi="Palatino Linotype" w:cs="Arial"/>
                <w:lang w:val="es-ES_tradnl"/>
              </w:rPr>
              <w:t xml:space="preserve"> </w:t>
            </w:r>
          </w:p>
        </w:tc>
      </w:tr>
    </w:tbl>
    <w:p w:rsidR="002521A3" w:rsidRPr="00870F95" w:rsidRDefault="002521A3" w:rsidP="00720A04">
      <w:pPr>
        <w:jc w:val="both"/>
        <w:rPr>
          <w:rFonts w:ascii="Palatino Linotype" w:hAnsi="Palatino Linotype" w:cs="Arial"/>
          <w:sz w:val="22"/>
          <w:szCs w:val="22"/>
          <w:lang w:val="es-ES"/>
        </w:rPr>
      </w:pPr>
    </w:p>
    <w:p w:rsidR="002521A3" w:rsidRPr="00870F95" w:rsidRDefault="002521A3" w:rsidP="00720A04">
      <w:pPr>
        <w:jc w:val="both"/>
        <w:rPr>
          <w:rFonts w:ascii="Palatino Linotype" w:hAnsi="Palatino Linotype" w:cs="Arial"/>
          <w:sz w:val="22"/>
          <w:szCs w:val="22"/>
          <w:lang w:val="es-ES"/>
        </w:rPr>
      </w:pPr>
    </w:p>
    <w:p w:rsidR="000104F0" w:rsidRPr="00870F95" w:rsidRDefault="000104F0" w:rsidP="00720A04">
      <w:pPr>
        <w:jc w:val="both"/>
        <w:rPr>
          <w:rFonts w:ascii="Palatino Linotype" w:hAnsi="Palatino Linotype" w:cs="Arial"/>
          <w:sz w:val="22"/>
          <w:szCs w:val="22"/>
          <w:lang w:val="es-ES"/>
        </w:rPr>
      </w:pPr>
      <w:r w:rsidRPr="00870F95">
        <w:rPr>
          <w:rFonts w:ascii="Palatino Linotype" w:hAnsi="Palatino Linotype" w:cs="Arial"/>
          <w:sz w:val="22"/>
          <w:szCs w:val="22"/>
          <w:lang w:val="es-ES"/>
        </w:rPr>
        <w:t>Esta</w:t>
      </w:r>
      <w:r w:rsidR="00D730A4" w:rsidRPr="00870F95">
        <w:rPr>
          <w:rFonts w:ascii="Palatino Linotype" w:hAnsi="Palatino Linotype" w:cs="Arial"/>
          <w:sz w:val="22"/>
          <w:szCs w:val="22"/>
          <w:lang w:val="es-ES"/>
        </w:rPr>
        <w:t xml:space="preserve"> </w:t>
      </w:r>
      <w:r w:rsidRPr="00870F95">
        <w:rPr>
          <w:rFonts w:ascii="Palatino Linotype" w:hAnsi="Palatino Linotype" w:cs="Arial"/>
          <w:sz w:val="22"/>
          <w:szCs w:val="22"/>
          <w:lang w:val="es-ES"/>
        </w:rPr>
        <w:t>hoja</w:t>
      </w:r>
      <w:r w:rsidR="00D730A4" w:rsidRPr="00870F95">
        <w:rPr>
          <w:rFonts w:ascii="Palatino Linotype" w:hAnsi="Palatino Linotype" w:cs="Arial"/>
          <w:sz w:val="22"/>
          <w:szCs w:val="22"/>
          <w:lang w:val="es-ES"/>
        </w:rPr>
        <w:t xml:space="preserve"> </w:t>
      </w:r>
      <w:r w:rsidRPr="00870F95">
        <w:rPr>
          <w:rFonts w:ascii="Palatino Linotype" w:hAnsi="Palatino Linotype" w:cs="Arial"/>
          <w:sz w:val="22"/>
          <w:szCs w:val="22"/>
          <w:lang w:val="es-ES"/>
        </w:rPr>
        <w:t>corresponde</w:t>
      </w:r>
      <w:r w:rsidR="00D730A4" w:rsidRPr="00870F95">
        <w:rPr>
          <w:rFonts w:ascii="Palatino Linotype" w:hAnsi="Palatino Linotype" w:cs="Arial"/>
          <w:sz w:val="22"/>
          <w:szCs w:val="22"/>
          <w:lang w:val="es-ES"/>
        </w:rPr>
        <w:t xml:space="preserve"> </w:t>
      </w:r>
      <w:r w:rsidRPr="00870F95">
        <w:rPr>
          <w:rFonts w:ascii="Palatino Linotype" w:hAnsi="Palatino Linotype" w:cs="Arial"/>
          <w:sz w:val="22"/>
          <w:szCs w:val="22"/>
          <w:lang w:val="es-ES"/>
        </w:rPr>
        <w:t>a</w:t>
      </w:r>
      <w:r w:rsidR="00D730A4" w:rsidRPr="00870F95">
        <w:rPr>
          <w:rFonts w:ascii="Palatino Linotype" w:hAnsi="Palatino Linotype" w:cs="Arial"/>
          <w:sz w:val="22"/>
          <w:szCs w:val="22"/>
          <w:lang w:val="es-ES"/>
        </w:rPr>
        <w:t xml:space="preserve"> </w:t>
      </w:r>
      <w:r w:rsidRPr="00870F95">
        <w:rPr>
          <w:rFonts w:ascii="Palatino Linotype" w:hAnsi="Palatino Linotype" w:cs="Arial"/>
          <w:sz w:val="22"/>
          <w:szCs w:val="22"/>
          <w:lang w:val="es-ES"/>
        </w:rPr>
        <w:t>la</w:t>
      </w:r>
      <w:r w:rsidR="00D730A4" w:rsidRPr="00870F95">
        <w:rPr>
          <w:rFonts w:ascii="Palatino Linotype" w:hAnsi="Palatino Linotype" w:cs="Arial"/>
          <w:sz w:val="22"/>
          <w:szCs w:val="22"/>
          <w:lang w:val="es-ES"/>
        </w:rPr>
        <w:t xml:space="preserve"> </w:t>
      </w:r>
      <w:r w:rsidRPr="00870F95">
        <w:rPr>
          <w:rFonts w:ascii="Palatino Linotype" w:hAnsi="Palatino Linotype" w:cs="Arial"/>
          <w:sz w:val="22"/>
          <w:szCs w:val="22"/>
          <w:lang w:val="es-ES"/>
        </w:rPr>
        <w:t>resolución</w:t>
      </w:r>
      <w:r w:rsidR="00D730A4" w:rsidRPr="00870F95">
        <w:rPr>
          <w:rFonts w:ascii="Palatino Linotype" w:hAnsi="Palatino Linotype" w:cs="Arial"/>
          <w:sz w:val="22"/>
          <w:szCs w:val="22"/>
          <w:lang w:val="es-ES"/>
        </w:rPr>
        <w:t xml:space="preserve"> </w:t>
      </w:r>
      <w:r w:rsidRPr="00870F95">
        <w:rPr>
          <w:rFonts w:ascii="Palatino Linotype" w:hAnsi="Palatino Linotype" w:cs="Arial"/>
          <w:sz w:val="22"/>
          <w:szCs w:val="22"/>
          <w:lang w:val="es-ES"/>
        </w:rPr>
        <w:t>de</w:t>
      </w:r>
      <w:r w:rsidR="00D730A4" w:rsidRPr="00870F95">
        <w:rPr>
          <w:rFonts w:ascii="Palatino Linotype" w:hAnsi="Palatino Linotype" w:cs="Arial"/>
          <w:sz w:val="22"/>
          <w:szCs w:val="22"/>
          <w:lang w:val="es-ES"/>
        </w:rPr>
        <w:t xml:space="preserve"> </w:t>
      </w:r>
      <w:r w:rsidRPr="00870F95">
        <w:rPr>
          <w:rFonts w:ascii="Palatino Linotype" w:hAnsi="Palatino Linotype" w:cs="Arial"/>
          <w:sz w:val="22"/>
          <w:szCs w:val="22"/>
          <w:lang w:val="es-ES"/>
        </w:rPr>
        <w:t>fecha</w:t>
      </w:r>
      <w:r w:rsidR="00D730A4" w:rsidRPr="00870F95">
        <w:rPr>
          <w:rFonts w:ascii="Palatino Linotype" w:hAnsi="Palatino Linotype" w:cs="Arial"/>
          <w:sz w:val="22"/>
          <w:szCs w:val="22"/>
          <w:lang w:val="es-ES"/>
        </w:rPr>
        <w:t xml:space="preserve"> </w:t>
      </w:r>
      <w:r w:rsidR="00253739" w:rsidRPr="00870F95">
        <w:rPr>
          <w:rFonts w:ascii="Palatino Linotype" w:hAnsi="Palatino Linotype" w:cs="Arial"/>
          <w:sz w:val="22"/>
          <w:szCs w:val="22"/>
          <w:lang w:val="es-ES"/>
        </w:rPr>
        <w:t>doce</w:t>
      </w:r>
      <w:r w:rsidR="005175FD" w:rsidRPr="00870F95">
        <w:rPr>
          <w:rFonts w:ascii="Palatino Linotype" w:hAnsi="Palatino Linotype" w:cs="Arial"/>
          <w:sz w:val="22"/>
          <w:szCs w:val="22"/>
          <w:lang w:val="es-ES"/>
        </w:rPr>
        <w:t xml:space="preserve"> de </w:t>
      </w:r>
      <w:r w:rsidR="00253739" w:rsidRPr="00870F95">
        <w:rPr>
          <w:rFonts w:ascii="Palatino Linotype" w:hAnsi="Palatino Linotype" w:cs="Arial"/>
          <w:sz w:val="22"/>
          <w:szCs w:val="22"/>
          <w:lang w:val="es-ES"/>
        </w:rPr>
        <w:t>junio</w:t>
      </w:r>
      <w:r w:rsidR="005175FD" w:rsidRPr="00870F95">
        <w:rPr>
          <w:rFonts w:ascii="Palatino Linotype" w:hAnsi="Palatino Linotype" w:cs="Arial"/>
          <w:sz w:val="22"/>
          <w:szCs w:val="22"/>
          <w:lang w:val="es-ES"/>
        </w:rPr>
        <w:t xml:space="preserve"> de dos mil diecinueve</w:t>
      </w:r>
      <w:r w:rsidRPr="00870F95">
        <w:rPr>
          <w:rFonts w:ascii="Palatino Linotype" w:hAnsi="Palatino Linotype" w:cs="Arial"/>
          <w:sz w:val="22"/>
          <w:szCs w:val="22"/>
          <w:lang w:val="es-ES"/>
        </w:rPr>
        <w:t>,</w:t>
      </w:r>
      <w:r w:rsidR="00D730A4" w:rsidRPr="00870F95">
        <w:rPr>
          <w:rFonts w:ascii="Palatino Linotype" w:hAnsi="Palatino Linotype" w:cs="Arial"/>
          <w:sz w:val="22"/>
          <w:szCs w:val="22"/>
          <w:lang w:val="es-ES"/>
        </w:rPr>
        <w:t xml:space="preserve"> </w:t>
      </w:r>
      <w:r w:rsidRPr="00870F95">
        <w:rPr>
          <w:rFonts w:ascii="Palatino Linotype" w:hAnsi="Palatino Linotype" w:cs="Arial"/>
          <w:sz w:val="22"/>
          <w:szCs w:val="22"/>
          <w:lang w:val="es-ES"/>
        </w:rPr>
        <w:t>emitida</w:t>
      </w:r>
      <w:r w:rsidR="00D730A4" w:rsidRPr="00870F95">
        <w:rPr>
          <w:rFonts w:ascii="Palatino Linotype" w:hAnsi="Palatino Linotype" w:cs="Arial"/>
          <w:sz w:val="22"/>
          <w:szCs w:val="22"/>
          <w:lang w:val="es-ES"/>
        </w:rPr>
        <w:t xml:space="preserve"> </w:t>
      </w:r>
      <w:r w:rsidRPr="00870F95">
        <w:rPr>
          <w:rFonts w:ascii="Palatino Linotype" w:hAnsi="Palatino Linotype" w:cs="Arial"/>
          <w:sz w:val="22"/>
          <w:szCs w:val="22"/>
          <w:lang w:val="es-ES"/>
        </w:rPr>
        <w:t>en</w:t>
      </w:r>
      <w:r w:rsidR="00D730A4" w:rsidRPr="00870F95">
        <w:rPr>
          <w:rFonts w:ascii="Palatino Linotype" w:hAnsi="Palatino Linotype" w:cs="Arial"/>
          <w:sz w:val="22"/>
          <w:szCs w:val="22"/>
          <w:lang w:val="es-ES"/>
        </w:rPr>
        <w:t xml:space="preserve"> </w:t>
      </w:r>
      <w:r w:rsidR="00B75528" w:rsidRPr="00870F95">
        <w:rPr>
          <w:rFonts w:ascii="Palatino Linotype" w:hAnsi="Palatino Linotype" w:cs="Arial"/>
          <w:sz w:val="22"/>
          <w:szCs w:val="22"/>
          <w:lang w:val="es-ES"/>
        </w:rPr>
        <w:t>e</w:t>
      </w:r>
      <w:r w:rsidR="00DF4F58" w:rsidRPr="00870F95">
        <w:rPr>
          <w:rFonts w:ascii="Palatino Linotype" w:hAnsi="Palatino Linotype" w:cs="Arial"/>
          <w:sz w:val="22"/>
          <w:szCs w:val="22"/>
          <w:lang w:val="es-ES"/>
        </w:rPr>
        <w:t>l</w:t>
      </w:r>
      <w:r w:rsidR="00D730A4" w:rsidRPr="00870F95">
        <w:rPr>
          <w:rFonts w:ascii="Palatino Linotype" w:hAnsi="Palatino Linotype" w:cs="Arial"/>
          <w:sz w:val="22"/>
          <w:szCs w:val="22"/>
          <w:lang w:val="es-ES"/>
        </w:rPr>
        <w:t xml:space="preserve"> </w:t>
      </w:r>
      <w:r w:rsidRPr="00870F95">
        <w:rPr>
          <w:rFonts w:ascii="Palatino Linotype" w:hAnsi="Palatino Linotype" w:cs="Arial"/>
          <w:sz w:val="22"/>
          <w:szCs w:val="22"/>
          <w:lang w:val="es-ES"/>
        </w:rPr>
        <w:t>recurso</w:t>
      </w:r>
      <w:r w:rsidR="00D730A4" w:rsidRPr="00870F95">
        <w:rPr>
          <w:rFonts w:ascii="Palatino Linotype" w:hAnsi="Palatino Linotype" w:cs="Arial"/>
          <w:sz w:val="22"/>
          <w:szCs w:val="22"/>
          <w:lang w:val="es-ES"/>
        </w:rPr>
        <w:t xml:space="preserve"> </w:t>
      </w:r>
      <w:r w:rsidRPr="00870F95">
        <w:rPr>
          <w:rFonts w:ascii="Palatino Linotype" w:hAnsi="Palatino Linotype" w:cs="Arial"/>
          <w:sz w:val="22"/>
          <w:szCs w:val="22"/>
          <w:lang w:val="es-ES"/>
        </w:rPr>
        <w:t>de</w:t>
      </w:r>
      <w:r w:rsidR="00D730A4" w:rsidRPr="00870F95">
        <w:rPr>
          <w:rFonts w:ascii="Palatino Linotype" w:hAnsi="Palatino Linotype" w:cs="Arial"/>
          <w:sz w:val="22"/>
          <w:szCs w:val="22"/>
          <w:lang w:val="es-ES"/>
        </w:rPr>
        <w:t xml:space="preserve"> </w:t>
      </w:r>
      <w:r w:rsidRPr="00870F95">
        <w:rPr>
          <w:rFonts w:ascii="Palatino Linotype" w:hAnsi="Palatino Linotype" w:cs="Arial"/>
          <w:sz w:val="22"/>
          <w:szCs w:val="22"/>
          <w:lang w:val="es-ES"/>
        </w:rPr>
        <w:t>revisión</w:t>
      </w:r>
      <w:r w:rsidR="00D730A4" w:rsidRPr="00870F95">
        <w:rPr>
          <w:rFonts w:ascii="Palatino Linotype" w:hAnsi="Palatino Linotype" w:cs="Arial"/>
          <w:sz w:val="22"/>
          <w:szCs w:val="22"/>
          <w:lang w:val="es-ES"/>
        </w:rPr>
        <w:t xml:space="preserve"> </w:t>
      </w:r>
      <w:r w:rsidRPr="00870F95">
        <w:rPr>
          <w:rFonts w:ascii="Palatino Linotype" w:hAnsi="Palatino Linotype" w:cs="Arial"/>
          <w:sz w:val="22"/>
          <w:szCs w:val="22"/>
          <w:lang w:val="es-ES"/>
        </w:rPr>
        <w:t>número</w:t>
      </w:r>
      <w:r w:rsidR="00DF4F58" w:rsidRPr="00870F95">
        <w:rPr>
          <w:rFonts w:ascii="Palatino Linotype" w:hAnsi="Palatino Linotype" w:cs="Arial"/>
          <w:sz w:val="22"/>
          <w:szCs w:val="22"/>
          <w:lang w:val="es-ES"/>
        </w:rPr>
        <w:t>s</w:t>
      </w:r>
      <w:r w:rsidR="00D730A4" w:rsidRPr="00870F95">
        <w:rPr>
          <w:rFonts w:ascii="Palatino Linotype" w:hAnsi="Palatino Linotype" w:cs="Arial"/>
          <w:sz w:val="22"/>
          <w:szCs w:val="22"/>
          <w:lang w:val="es-ES"/>
        </w:rPr>
        <w:t xml:space="preserve"> </w:t>
      </w:r>
      <w:r w:rsidR="00F60E9F" w:rsidRPr="00870F95">
        <w:rPr>
          <w:rFonts w:ascii="Palatino Linotype" w:hAnsi="Palatino Linotype" w:cs="Arial"/>
          <w:sz w:val="22"/>
          <w:szCs w:val="22"/>
          <w:lang w:val="es-ES"/>
        </w:rPr>
        <w:t>02072/INFOEM/IP/RR/2019</w:t>
      </w:r>
      <w:r w:rsidRPr="00870F95">
        <w:rPr>
          <w:rFonts w:ascii="Palatino Linotype" w:hAnsi="Palatino Linotype" w:cs="Arial"/>
          <w:sz w:val="22"/>
          <w:szCs w:val="22"/>
          <w:lang w:val="es-ES"/>
        </w:rPr>
        <w:t>.</w:t>
      </w:r>
    </w:p>
    <w:p w:rsidR="000104F0" w:rsidRPr="007F071B" w:rsidRDefault="002C6237" w:rsidP="000104F0">
      <w:pPr>
        <w:spacing w:before="120"/>
        <w:jc w:val="both"/>
        <w:rPr>
          <w:rFonts w:ascii="Palatino Linotype" w:hAnsi="Palatino Linotype" w:cs="Arial"/>
          <w:sz w:val="22"/>
          <w:szCs w:val="22"/>
          <w:lang w:val="es-ES"/>
        </w:rPr>
      </w:pPr>
      <w:r w:rsidRPr="00870F95">
        <w:rPr>
          <w:rFonts w:ascii="Palatino Linotype" w:hAnsi="Palatino Linotype" w:cs="Arial"/>
          <w:sz w:val="22"/>
          <w:szCs w:val="22"/>
          <w:lang w:val="es-ES"/>
        </w:rPr>
        <w:t>ATU</w:t>
      </w:r>
      <w:r w:rsidR="000104F0" w:rsidRPr="00870F95">
        <w:rPr>
          <w:rFonts w:ascii="Palatino Linotype" w:hAnsi="Palatino Linotype" w:cs="Arial"/>
          <w:sz w:val="22"/>
          <w:szCs w:val="22"/>
          <w:lang w:val="es-ES"/>
        </w:rPr>
        <w:t>/JMAV</w:t>
      </w:r>
      <w:bookmarkStart w:id="10" w:name="_GoBack"/>
      <w:bookmarkEnd w:id="10"/>
    </w:p>
    <w:sectPr w:rsidR="000104F0" w:rsidRPr="007F071B" w:rsidSect="006957B1">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DE7" w:rsidRDefault="006F2DE7" w:rsidP="00C80F8C">
      <w:r>
        <w:separator/>
      </w:r>
    </w:p>
  </w:endnote>
  <w:endnote w:type="continuationSeparator" w:id="0">
    <w:p w:rsidR="006F2DE7" w:rsidRDefault="006F2DE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C58" w:rsidRPr="00A2780F" w:rsidRDefault="00CC6C58"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C2483">
      <w:rPr>
        <w:rFonts w:ascii="Arial" w:hAnsi="Arial" w:cs="Arial"/>
        <w:b/>
        <w:bCs/>
        <w:noProof/>
        <w:sz w:val="20"/>
        <w:szCs w:val="20"/>
      </w:rPr>
      <w:t>49</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C2483">
      <w:rPr>
        <w:rFonts w:ascii="Arial" w:hAnsi="Arial" w:cs="Arial"/>
        <w:b/>
        <w:bCs/>
        <w:noProof/>
        <w:sz w:val="20"/>
        <w:szCs w:val="20"/>
      </w:rPr>
      <w:t>50</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C58" w:rsidRPr="00070856" w:rsidRDefault="00CC6C58" w:rsidP="00C178C4">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C2483">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C2483">
      <w:rPr>
        <w:rFonts w:ascii="Arial" w:hAnsi="Arial" w:cs="Arial"/>
        <w:b/>
        <w:bCs/>
        <w:noProof/>
        <w:sz w:val="20"/>
        <w:szCs w:val="20"/>
      </w:rPr>
      <w:t>50</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DE7" w:rsidRDefault="006F2DE7" w:rsidP="00C80F8C">
      <w:r>
        <w:separator/>
      </w:r>
    </w:p>
  </w:footnote>
  <w:footnote w:type="continuationSeparator" w:id="0">
    <w:p w:rsidR="006F2DE7" w:rsidRDefault="006F2DE7" w:rsidP="00C80F8C">
      <w:r>
        <w:continuationSeparator/>
      </w:r>
    </w:p>
  </w:footnote>
  <w:footnote w:id="1">
    <w:p w:rsidR="00CC6C58" w:rsidRDefault="00CC6C58">
      <w:pPr>
        <w:pStyle w:val="Textonotapie"/>
      </w:pPr>
      <w:r>
        <w:rPr>
          <w:rStyle w:val="Refdenotaalpie"/>
        </w:rPr>
        <w:footnoteRef/>
      </w:r>
      <w:r>
        <w:t xml:space="preserve"> </w:t>
      </w:r>
      <w:r w:rsidRPr="005F5CFC">
        <w:rPr>
          <w:rFonts w:ascii="Palatino Linotype" w:hAnsi="Palatino Linotype"/>
          <w:sz w:val="16"/>
        </w:rPr>
        <w:t>Consultada por personal adscrito a esta Ponencia Resolutora, el 22 de abril de 2019</w:t>
      </w:r>
    </w:p>
  </w:footnote>
  <w:footnote w:id="2">
    <w:p w:rsidR="00CC6C58" w:rsidRDefault="00CC6C58" w:rsidP="00A27461">
      <w:pPr>
        <w:spacing w:before="80" w:after="120"/>
        <w:jc w:val="both"/>
        <w:rPr>
          <w:rFonts w:ascii="Palatino Linotype" w:hAnsi="Palatino Linotype"/>
          <w:sz w:val="16"/>
        </w:rPr>
      </w:pPr>
      <w:r>
        <w:rPr>
          <w:rStyle w:val="Refdenotaalpie"/>
        </w:rPr>
        <w:footnoteRef/>
      </w:r>
      <w:r>
        <w:t xml:space="preserve"> </w:t>
      </w:r>
      <w:r w:rsidRPr="00A27461">
        <w:rPr>
          <w:rFonts w:ascii="Palatino Linotype" w:hAnsi="Palatino Linotype"/>
          <w:sz w:val="16"/>
        </w:rPr>
        <w:t xml:space="preserve">Artículo 160.- Los ayuntamientos expedirán el Bando Municipal y los presidentes municipales lo promulgarán y difundirán en la Gaceta Municipal y en los estrados de los Ayuntamientos, así como por los medios que estime conveniente. </w:t>
      </w:r>
    </w:p>
    <w:p w:rsidR="00CC6C58" w:rsidRPr="00A27461" w:rsidRDefault="00CC6C58" w:rsidP="00A27461">
      <w:pPr>
        <w:spacing w:before="80" w:after="80"/>
        <w:jc w:val="both"/>
        <w:rPr>
          <w:rFonts w:ascii="Palatino Linotype" w:hAnsi="Palatino Linotype"/>
          <w:noProof/>
          <w:lang w:eastAsia="es-MX"/>
        </w:rPr>
      </w:pPr>
      <w:r w:rsidRPr="00A27461">
        <w:rPr>
          <w:rFonts w:ascii="Palatino Linotype" w:hAnsi="Palatino Linotype"/>
          <w:sz w:val="16"/>
        </w:rPr>
        <w:t>El 5 de febrero de cada año el presidente municipal acompañado de los demás miembros del ayuntamiento en acto solemne dará publicidad al bando municipal o sus modificaciones.</w:t>
      </w:r>
    </w:p>
  </w:footnote>
  <w:footnote w:id="3">
    <w:p w:rsidR="00CC6C58" w:rsidRPr="00C47A35" w:rsidRDefault="00CC6C58" w:rsidP="00C47A35">
      <w:pPr>
        <w:spacing w:before="80" w:after="80"/>
        <w:jc w:val="both"/>
        <w:rPr>
          <w:rFonts w:ascii="Palatino Linotype" w:hAnsi="Palatino Linotype"/>
          <w:sz w:val="16"/>
        </w:rPr>
      </w:pPr>
      <w:r>
        <w:rPr>
          <w:rStyle w:val="Refdenotaalpie"/>
        </w:rPr>
        <w:footnoteRef/>
      </w:r>
      <w:r>
        <w:t xml:space="preserve"> </w:t>
      </w:r>
      <w:r w:rsidRPr="00C47A35">
        <w:rPr>
          <w:rFonts w:ascii="Palatino Linotype" w:hAnsi="Palatino Linotype"/>
          <w:sz w:val="16"/>
        </w:rPr>
        <w:t>PRIMERO. El presente Bando entrará en vigor al instante de su publicación en el Periódico Oficial ''Gaceta Municipal" de Tecámac, Estado de México.</w:t>
      </w:r>
    </w:p>
    <w:p w:rsidR="00CC6C58" w:rsidRPr="00C47A35" w:rsidRDefault="00CC6C58" w:rsidP="00C47A35">
      <w:pPr>
        <w:spacing w:before="80" w:after="80"/>
        <w:jc w:val="both"/>
        <w:rPr>
          <w:rFonts w:ascii="Palatino Linotype" w:hAnsi="Palatino Linotype"/>
          <w:sz w:val="16"/>
        </w:rPr>
      </w:pPr>
      <w:r w:rsidRPr="00C47A35">
        <w:rPr>
          <w:rFonts w:ascii="Palatino Linotype" w:hAnsi="Palatino Linotype"/>
          <w:sz w:val="16"/>
        </w:rPr>
        <w:t>SEGUNDO. Se abroga el Bando Municipal de Tecámac, Estado de Mé</w:t>
      </w:r>
      <w:r>
        <w:rPr>
          <w:rFonts w:ascii="Palatino Linotype" w:hAnsi="Palatino Linotype"/>
          <w:sz w:val="16"/>
        </w:rPr>
        <w:t>xico, vigente para el año 2018.</w:t>
      </w:r>
    </w:p>
  </w:footnote>
  <w:footnote w:id="4">
    <w:p w:rsidR="00CC6C58" w:rsidRPr="000E33CE" w:rsidRDefault="00CC6C58" w:rsidP="004E2602">
      <w:pPr>
        <w:pStyle w:val="Textonotapie"/>
        <w:spacing w:before="60" w:after="60"/>
        <w:jc w:val="both"/>
        <w:rPr>
          <w:rFonts w:ascii="Palatino Linotype" w:hAnsi="Palatino Linotype"/>
          <w:sz w:val="16"/>
        </w:rPr>
      </w:pPr>
      <w:r>
        <w:rPr>
          <w:rStyle w:val="Refdenotaalpie"/>
        </w:rPr>
        <w:footnoteRef/>
      </w:r>
      <w:r>
        <w:t xml:space="preserve"> </w:t>
      </w:r>
      <w:r w:rsidRPr="000E33CE">
        <w:rPr>
          <w:rFonts w:ascii="Palatino Linotype" w:hAnsi="Palatino Linotype"/>
          <w:b/>
          <w:sz w:val="16"/>
        </w:rPr>
        <w:t>Artículo 13</w:t>
      </w:r>
      <w:r w:rsidRPr="000E33CE">
        <w:rPr>
          <w:rFonts w:ascii="Palatino Linotype" w:hAnsi="Palatino Linotype"/>
          <w:sz w:val="16"/>
        </w:rPr>
        <w:t xml:space="preserve">. </w:t>
      </w:r>
      <w:r w:rsidRPr="000E33CE">
        <w:rPr>
          <w:rFonts w:ascii="Palatino Linotype" w:hAnsi="Palatino Linotype"/>
          <w:b/>
          <w:sz w:val="16"/>
          <w:u w:val="single"/>
        </w:rPr>
        <w:t>El Instituto</w:t>
      </w:r>
      <w:r w:rsidRPr="000E33CE">
        <w:rPr>
          <w:rFonts w:ascii="Palatino Linotype" w:hAnsi="Palatino Linotype"/>
          <w:sz w:val="16"/>
        </w:rPr>
        <w:t xml:space="preserve">, en el ámbito de sus atribuciones, </w:t>
      </w:r>
      <w:r w:rsidRPr="000E33CE">
        <w:rPr>
          <w:rFonts w:ascii="Palatino Linotype" w:hAnsi="Palatino Linotype"/>
          <w:b/>
          <w:sz w:val="16"/>
          <w:u w:val="single"/>
        </w:rPr>
        <w:t>deberá suplir cualquier deficiencia para garantizar el ejercicio del derecho de acceso a la información</w:t>
      </w:r>
      <w:r w:rsidRPr="000E33CE">
        <w:rPr>
          <w:rFonts w:ascii="Palatino Linotype" w:hAnsi="Palatino Linotype"/>
          <w:sz w:val="16"/>
        </w:rPr>
        <w:t>.</w:t>
      </w:r>
    </w:p>
  </w:footnote>
  <w:footnote w:id="5">
    <w:p w:rsidR="00CC6C58" w:rsidRPr="000E33CE" w:rsidRDefault="00CC6C58" w:rsidP="005536C5">
      <w:pPr>
        <w:pStyle w:val="Textonotapie"/>
        <w:spacing w:before="100" w:after="80"/>
        <w:jc w:val="both"/>
        <w:rPr>
          <w:rFonts w:ascii="Palatino Linotype" w:hAnsi="Palatino Linotype"/>
          <w:sz w:val="16"/>
        </w:rPr>
      </w:pPr>
      <w:r>
        <w:rPr>
          <w:rStyle w:val="Refdenotaalpie"/>
        </w:rPr>
        <w:footnoteRef/>
      </w:r>
      <w:r>
        <w:t xml:space="preserve"> </w:t>
      </w:r>
      <w:r w:rsidRPr="000E33CE">
        <w:rPr>
          <w:rFonts w:ascii="Palatino Linotype" w:hAnsi="Palatino Linotype"/>
          <w:b/>
          <w:sz w:val="16"/>
        </w:rPr>
        <w:t>Artículo 181</w:t>
      </w:r>
      <w:r w:rsidRPr="000E33CE">
        <w:rPr>
          <w:rFonts w:ascii="Palatino Linotype" w:hAnsi="Palatino Linotype"/>
          <w:sz w:val="16"/>
        </w:rPr>
        <w:t xml:space="preserve">. </w:t>
      </w:r>
    </w:p>
    <w:p w:rsidR="00CC6C58" w:rsidRPr="000E33CE" w:rsidRDefault="00CC6C58" w:rsidP="005536C5">
      <w:pPr>
        <w:pStyle w:val="Textonotapie"/>
        <w:spacing w:before="100" w:after="80"/>
        <w:jc w:val="both"/>
        <w:rPr>
          <w:rFonts w:ascii="Palatino Linotype" w:hAnsi="Palatino Linotype"/>
          <w:sz w:val="16"/>
        </w:rPr>
      </w:pPr>
      <w:r>
        <w:rPr>
          <w:rFonts w:ascii="Palatino Linotype" w:hAnsi="Palatino Linotype"/>
          <w:sz w:val="16"/>
        </w:rPr>
        <w:t>[…]</w:t>
      </w:r>
    </w:p>
    <w:p w:rsidR="00CC6C58" w:rsidRPr="000E33CE" w:rsidRDefault="00CC6C58" w:rsidP="005536C5">
      <w:pPr>
        <w:pStyle w:val="Textonotapie"/>
        <w:spacing w:before="100" w:after="80"/>
        <w:jc w:val="both"/>
        <w:rPr>
          <w:rFonts w:ascii="Palatino Linotype" w:hAnsi="Palatino Linotype"/>
          <w:sz w:val="16"/>
        </w:rPr>
      </w:pPr>
      <w:r w:rsidRPr="000E33CE">
        <w:rPr>
          <w:rFonts w:ascii="Palatino Linotype" w:hAnsi="Palatino Linotype"/>
          <w:b/>
          <w:sz w:val="16"/>
          <w:u w:val="single"/>
        </w:rPr>
        <w:t>Durante el procedimiento deberá aplicarse la suplencia de la queja a favor del recurrente</w:t>
      </w:r>
      <w:r w:rsidRPr="000E33CE">
        <w:rPr>
          <w:rFonts w:ascii="Palatino Linotype" w:hAnsi="Palatino Linotype"/>
          <w:sz w:val="16"/>
        </w:rPr>
        <w:t xml:space="preserve">, sin cambiar los hechos expuestos, asegurándose de que las partes puedan presentar, de manera oral o escrita, los argumentos que funden y motiven sus pretensiones. </w:t>
      </w:r>
    </w:p>
    <w:p w:rsidR="00CC6C58" w:rsidRPr="000E33CE" w:rsidRDefault="00CC6C58" w:rsidP="005536C5">
      <w:pPr>
        <w:pStyle w:val="Textonotapie"/>
        <w:spacing w:before="100" w:after="80"/>
        <w:jc w:val="both"/>
        <w:rPr>
          <w:rFonts w:ascii="Palatino Linotype" w:hAnsi="Palatino Linotype"/>
          <w:sz w:val="16"/>
        </w:rPr>
      </w:pPr>
      <w:r w:rsidRPr="000E33CE">
        <w:rPr>
          <w:rFonts w:ascii="Palatino Linotype" w:hAnsi="Palatino Linotype"/>
          <w:sz w:val="16"/>
        </w:rPr>
        <w:t>Para el caso de interposición del recurso de revisión a través de la Plataforma Nacional o la plataforma que para tales efectos habilite el Instituto, éste podrá solicitar al particular subsane las deficiencias por ese medio.</w:t>
      </w:r>
    </w:p>
  </w:footnote>
  <w:footnote w:id="6">
    <w:p w:rsidR="00CC6C58" w:rsidRPr="00815DA6" w:rsidRDefault="00CC6C58" w:rsidP="005536C5">
      <w:pPr>
        <w:pStyle w:val="Textonotapie"/>
        <w:rPr>
          <w:rFonts w:ascii="Palatino Linotype" w:hAnsi="Palatino Linotype"/>
          <w:sz w:val="16"/>
          <w:szCs w:val="16"/>
        </w:rPr>
      </w:pPr>
      <w:r>
        <w:rPr>
          <w:rStyle w:val="Refdenotaalpie"/>
        </w:rPr>
        <w:footnoteRef/>
      </w:r>
      <w:r>
        <w:t xml:space="preserve"> </w:t>
      </w:r>
      <w:r w:rsidRPr="00815DA6">
        <w:rPr>
          <w:rFonts w:ascii="Palatino Linotype" w:hAnsi="Palatino Linotype"/>
          <w:b/>
          <w:sz w:val="16"/>
          <w:szCs w:val="16"/>
        </w:rPr>
        <w:t xml:space="preserve">Artículo 13. </w:t>
      </w:r>
      <w:r w:rsidRPr="00815DA6">
        <w:rPr>
          <w:rFonts w:ascii="Palatino Linotype" w:hAnsi="Palatino Linotype"/>
          <w:b/>
          <w:sz w:val="16"/>
          <w:szCs w:val="16"/>
          <w:u w:val="single"/>
        </w:rPr>
        <w:t>Libertad de Pensamiento y de Expresión</w:t>
      </w:r>
    </w:p>
    <w:p w:rsidR="00CC6C58" w:rsidRPr="00815DA6" w:rsidRDefault="00CC6C58" w:rsidP="005536C5">
      <w:pPr>
        <w:pStyle w:val="Textonotapie"/>
        <w:jc w:val="both"/>
        <w:rPr>
          <w:rFonts w:ascii="Palatino Linotype" w:hAnsi="Palatino Linotype"/>
          <w:sz w:val="16"/>
          <w:szCs w:val="16"/>
        </w:rPr>
      </w:pPr>
      <w:r w:rsidRPr="00815DA6">
        <w:rPr>
          <w:rFonts w:ascii="Palatino Linotype" w:hAnsi="Palatino Linotype"/>
          <w:b/>
          <w:sz w:val="16"/>
          <w:szCs w:val="16"/>
        </w:rPr>
        <w:t xml:space="preserve">1. </w:t>
      </w:r>
      <w:r w:rsidRPr="00815DA6">
        <w:rPr>
          <w:rFonts w:ascii="Palatino Linotype" w:hAnsi="Palatino Linotype"/>
          <w:b/>
          <w:sz w:val="16"/>
          <w:szCs w:val="16"/>
          <w:u w:val="single"/>
        </w:rPr>
        <w:t>Toda persona tiene derecho a la libertad de pensamiento y de expresión</w:t>
      </w:r>
      <w:r w:rsidRPr="00815DA6">
        <w:rPr>
          <w:rFonts w:ascii="Palatino Linotype" w:hAnsi="Palatino Linotype"/>
          <w:sz w:val="16"/>
          <w:szCs w:val="16"/>
        </w:rPr>
        <w:t xml:space="preserve">. </w:t>
      </w:r>
      <w:r w:rsidRPr="00815DA6">
        <w:rPr>
          <w:rFonts w:ascii="Palatino Linotype" w:hAnsi="Palatino Linotype"/>
          <w:b/>
          <w:sz w:val="16"/>
          <w:szCs w:val="16"/>
          <w:u w:val="single"/>
        </w:rPr>
        <w:t>Este derecho comprende la libertad de buscar, recibir</w:t>
      </w:r>
      <w:r w:rsidRPr="00815DA6">
        <w:rPr>
          <w:rFonts w:ascii="Palatino Linotype" w:hAnsi="Palatino Linotype"/>
          <w:sz w:val="16"/>
          <w:szCs w:val="16"/>
        </w:rPr>
        <w:t xml:space="preserve"> y difundir </w:t>
      </w:r>
      <w:r w:rsidRPr="00815DA6">
        <w:rPr>
          <w:rFonts w:ascii="Palatino Linotype" w:hAnsi="Palatino Linotype"/>
          <w:b/>
          <w:sz w:val="16"/>
          <w:szCs w:val="16"/>
          <w:u w:val="single"/>
        </w:rPr>
        <w:t>informaciones</w:t>
      </w:r>
      <w:r w:rsidRPr="00815DA6">
        <w:rPr>
          <w:rFonts w:ascii="Palatino Linotype" w:hAnsi="Palatino Linotype"/>
          <w:sz w:val="16"/>
          <w:szCs w:val="16"/>
        </w:rPr>
        <w:t xml:space="preserve"> e ideas </w:t>
      </w:r>
      <w:r w:rsidRPr="00815DA6">
        <w:rPr>
          <w:rFonts w:ascii="Palatino Linotype" w:hAnsi="Palatino Linotype"/>
          <w:b/>
          <w:sz w:val="16"/>
          <w:szCs w:val="16"/>
          <w:u w:val="single"/>
        </w:rPr>
        <w:t>de toda índole</w:t>
      </w:r>
      <w:r w:rsidRPr="00815DA6">
        <w:rPr>
          <w:rFonts w:ascii="Palatino Linotype" w:hAnsi="Palatino Linotype"/>
          <w:sz w:val="16"/>
          <w:szCs w:val="16"/>
        </w:rPr>
        <w:t xml:space="preserve">, sin consideración de fronteras, ya sea oralmente, </w:t>
      </w:r>
      <w:r w:rsidRPr="00815DA6">
        <w:rPr>
          <w:rFonts w:ascii="Palatino Linotype" w:hAnsi="Palatino Linotype"/>
          <w:b/>
          <w:sz w:val="16"/>
          <w:szCs w:val="16"/>
          <w:u w:val="single"/>
        </w:rPr>
        <w:t>por escrito o en forma impresa o artística, o por cualquier otro procedimiento de su elección</w:t>
      </w:r>
      <w:r w:rsidRPr="00815DA6">
        <w:rPr>
          <w:rFonts w:ascii="Palatino Linotype" w:hAnsi="Palatino Linotype"/>
          <w:sz w:val="16"/>
          <w:szCs w:val="16"/>
        </w:rPr>
        <w:t>.</w:t>
      </w:r>
    </w:p>
  </w:footnote>
  <w:footnote w:id="7">
    <w:p w:rsidR="00CC6C58" w:rsidRDefault="00CC6C58" w:rsidP="005536C5">
      <w:pPr>
        <w:pStyle w:val="Textonotapie"/>
      </w:pPr>
      <w:r>
        <w:rPr>
          <w:rStyle w:val="Refdenotaalpie"/>
        </w:rPr>
        <w:footnoteRef/>
      </w:r>
      <w:r>
        <w:t xml:space="preserve"> </w:t>
      </w:r>
      <w:r w:rsidRPr="004E1570">
        <w:rPr>
          <w:rFonts w:ascii="Palatino Linotype" w:hAnsi="Palatino Linotype"/>
          <w:sz w:val="16"/>
          <w:szCs w:val="16"/>
        </w:rPr>
        <w:t>SILVA GARCÍA</w:t>
      </w:r>
      <w:r>
        <w:rPr>
          <w:rFonts w:ascii="Palatino Linotype" w:hAnsi="Palatino Linotype"/>
          <w:sz w:val="16"/>
          <w:szCs w:val="16"/>
        </w:rPr>
        <w:t>,</w:t>
      </w:r>
      <w:r w:rsidRPr="004E1570">
        <w:rPr>
          <w:rFonts w:ascii="Palatino Linotype" w:hAnsi="Palatino Linotype"/>
          <w:sz w:val="16"/>
          <w:szCs w:val="16"/>
        </w:rPr>
        <w:t xml:space="preserve"> </w:t>
      </w:r>
      <w:r>
        <w:rPr>
          <w:rFonts w:ascii="Palatino Linotype" w:hAnsi="Palatino Linotype"/>
          <w:sz w:val="16"/>
          <w:szCs w:val="16"/>
        </w:rPr>
        <w:t xml:space="preserve">Fernando. </w:t>
      </w:r>
      <w:r w:rsidRPr="004E1570">
        <w:rPr>
          <w:rFonts w:ascii="Palatino Linotype" w:hAnsi="Palatino Linotype"/>
          <w:sz w:val="16"/>
          <w:szCs w:val="16"/>
        </w:rPr>
        <w:t>Jurisprudencia Interamericana Sobre Derechos Humanos</w:t>
      </w:r>
      <w:r>
        <w:rPr>
          <w:rFonts w:ascii="Palatino Linotype" w:hAnsi="Palatino Linotype"/>
          <w:sz w:val="16"/>
          <w:szCs w:val="16"/>
        </w:rPr>
        <w:t>,</w:t>
      </w:r>
      <w:r w:rsidRPr="004E1570">
        <w:rPr>
          <w:rFonts w:ascii="Palatino Linotype" w:hAnsi="Palatino Linotype"/>
          <w:sz w:val="16"/>
          <w:szCs w:val="16"/>
        </w:rPr>
        <w:t xml:space="preserve"> Criterios esenciales</w:t>
      </w:r>
      <w:r>
        <w:rPr>
          <w:rFonts w:ascii="Palatino Linotype" w:hAnsi="Palatino Linotype"/>
          <w:sz w:val="16"/>
          <w:szCs w:val="16"/>
        </w:rPr>
        <w:t xml:space="preserve">. </w:t>
      </w:r>
      <w:r w:rsidRPr="001017FD">
        <w:rPr>
          <w:rFonts w:ascii="Palatino Linotype" w:hAnsi="Palatino Linotype"/>
          <w:sz w:val="16"/>
          <w:szCs w:val="16"/>
        </w:rPr>
        <w:t>México, 2011</w:t>
      </w:r>
      <w:r>
        <w:rPr>
          <w:rFonts w:ascii="Palatino Linotype" w:hAnsi="Palatino Linotype"/>
          <w:sz w:val="16"/>
          <w:szCs w:val="16"/>
        </w:rPr>
        <w:t>. pág. 196.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C58" w:rsidRPr="00F60E9F" w:rsidRDefault="00CC6C58">
    <w:pPr>
      <w:rPr>
        <w:sz w:val="32"/>
      </w:rPr>
    </w:pPr>
  </w:p>
  <w:tbl>
    <w:tblPr>
      <w:tblW w:w="9356" w:type="dxa"/>
      <w:tblInd w:w="-142" w:type="dxa"/>
      <w:tblLayout w:type="fixed"/>
      <w:tblLook w:val="04A0" w:firstRow="1" w:lastRow="0" w:firstColumn="1" w:lastColumn="0" w:noHBand="0" w:noVBand="1"/>
    </w:tblPr>
    <w:tblGrid>
      <w:gridCol w:w="3828"/>
      <w:gridCol w:w="2551"/>
      <w:gridCol w:w="2977"/>
    </w:tblGrid>
    <w:tr w:rsidR="00CC6C58" w:rsidRPr="008F2CCC" w:rsidTr="00F60E9F">
      <w:tc>
        <w:tcPr>
          <w:tcW w:w="3828" w:type="dxa"/>
        </w:tcPr>
        <w:p w:rsidR="00CC6C58" w:rsidRPr="008F2CCC" w:rsidRDefault="00CC6C58" w:rsidP="00070856">
          <w:pPr>
            <w:rPr>
              <w:rFonts w:ascii="Palatino Linotype" w:hAnsi="Palatino Linotype"/>
              <w:b/>
              <w:sz w:val="22"/>
              <w:szCs w:val="22"/>
              <w:lang w:val="es-ES_tradnl"/>
            </w:rPr>
          </w:pPr>
        </w:p>
      </w:tc>
      <w:tc>
        <w:tcPr>
          <w:tcW w:w="2551" w:type="dxa"/>
          <w:shd w:val="clear" w:color="auto" w:fill="auto"/>
        </w:tcPr>
        <w:p w:rsidR="00CC6C58" w:rsidRPr="00664658" w:rsidRDefault="00CC6C58"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rsidR="00CC6C58" w:rsidRPr="00664658" w:rsidRDefault="00CC6C58" w:rsidP="00442634">
          <w:pPr>
            <w:jc w:val="both"/>
            <w:rPr>
              <w:rFonts w:ascii="Palatino Linotype" w:hAnsi="Palatino Linotype"/>
              <w:b/>
              <w:sz w:val="22"/>
              <w:szCs w:val="22"/>
              <w:lang w:val="es-ES_tradnl"/>
            </w:rPr>
          </w:pPr>
          <w:r>
            <w:rPr>
              <w:rFonts w:ascii="Palatino Linotype" w:hAnsi="Palatino Linotype"/>
              <w:b/>
              <w:sz w:val="22"/>
              <w:szCs w:val="22"/>
              <w:lang w:val="es-ES_tradnl"/>
            </w:rPr>
            <w:t>02072/INFOEM/IP/RR/2019</w:t>
          </w:r>
        </w:p>
      </w:tc>
    </w:tr>
    <w:tr w:rsidR="00CC6C58" w:rsidRPr="008F2CCC" w:rsidTr="00F60E9F">
      <w:tc>
        <w:tcPr>
          <w:tcW w:w="3828" w:type="dxa"/>
        </w:tcPr>
        <w:p w:rsidR="00CC6C58" w:rsidRPr="008F2CCC" w:rsidRDefault="00CC6C58" w:rsidP="008F1EC6">
          <w:pPr>
            <w:rPr>
              <w:rFonts w:ascii="Palatino Linotype" w:hAnsi="Palatino Linotype"/>
              <w:b/>
              <w:sz w:val="22"/>
              <w:szCs w:val="22"/>
              <w:lang w:val="es-ES_tradnl"/>
            </w:rPr>
          </w:pPr>
        </w:p>
      </w:tc>
      <w:tc>
        <w:tcPr>
          <w:tcW w:w="2551" w:type="dxa"/>
          <w:shd w:val="clear" w:color="auto" w:fill="auto"/>
        </w:tcPr>
        <w:p w:rsidR="00CC6C58" w:rsidRPr="00664658" w:rsidRDefault="00CC6C58" w:rsidP="008F1EC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rsidR="00CC6C58" w:rsidRPr="00DC41C8" w:rsidRDefault="00CC6C58" w:rsidP="00B86326">
          <w:pPr>
            <w:jc w:val="both"/>
            <w:rPr>
              <w:rFonts w:ascii="Palatino Linotype" w:hAnsi="Palatino Linotype"/>
              <w:b/>
              <w:sz w:val="22"/>
              <w:szCs w:val="22"/>
            </w:rPr>
          </w:pPr>
          <w:r>
            <w:rPr>
              <w:rFonts w:ascii="Palatino Linotype" w:hAnsi="Palatino Linotype"/>
              <w:b/>
              <w:bCs/>
              <w:sz w:val="22"/>
              <w:szCs w:val="22"/>
            </w:rPr>
            <w:t>Ayuntamiento de Tecámac</w:t>
          </w:r>
        </w:p>
      </w:tc>
    </w:tr>
    <w:tr w:rsidR="00CC6C58" w:rsidRPr="008F2CCC" w:rsidTr="00F60E9F">
      <w:trPr>
        <w:trHeight w:val="228"/>
      </w:trPr>
      <w:tc>
        <w:tcPr>
          <w:tcW w:w="3828" w:type="dxa"/>
        </w:tcPr>
        <w:p w:rsidR="00CC6C58" w:rsidRPr="008F2CCC" w:rsidRDefault="00CC6C58" w:rsidP="00070856">
          <w:pPr>
            <w:rPr>
              <w:rFonts w:ascii="Palatino Linotype" w:hAnsi="Palatino Linotype"/>
              <w:b/>
              <w:sz w:val="22"/>
              <w:szCs w:val="22"/>
              <w:lang w:val="es-ES_tradnl"/>
            </w:rPr>
          </w:pPr>
        </w:p>
      </w:tc>
      <w:tc>
        <w:tcPr>
          <w:tcW w:w="2551" w:type="dxa"/>
          <w:shd w:val="clear" w:color="auto" w:fill="auto"/>
        </w:tcPr>
        <w:p w:rsidR="00CC6C58" w:rsidRPr="00664658" w:rsidRDefault="00CC6C58"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rsidR="00CC6C58" w:rsidRPr="008A06CE" w:rsidRDefault="00CC6C58" w:rsidP="00070856">
          <w:pPr>
            <w:jc w:val="both"/>
            <w:rPr>
              <w:rFonts w:ascii="Palatino Linotype" w:hAnsi="Palatino Linotype"/>
              <w:b/>
              <w:sz w:val="22"/>
              <w:szCs w:val="22"/>
              <w:lang w:val="es-ES_tradnl"/>
            </w:rPr>
          </w:pPr>
          <w:r w:rsidRPr="008A06CE">
            <w:rPr>
              <w:rFonts w:ascii="Palatino Linotype" w:hAnsi="Palatino Linotype"/>
              <w:b/>
              <w:sz w:val="22"/>
              <w:szCs w:val="22"/>
              <w:lang w:val="es-ES_tradnl"/>
            </w:rPr>
            <w:t>Eva Abaid Yapur</w:t>
          </w:r>
        </w:p>
      </w:tc>
    </w:tr>
  </w:tbl>
  <w:p w:rsidR="00CC6C58" w:rsidRPr="005175FD" w:rsidRDefault="00CC6C58" w:rsidP="00637B99">
    <w:pPr>
      <w:pStyle w:val="Encabezado"/>
      <w:tabs>
        <w:tab w:val="clear" w:pos="4252"/>
        <w:tab w:val="clear" w:pos="8504"/>
        <w:tab w:val="left" w:pos="2326"/>
      </w:tabs>
      <w:rPr>
        <w:rFonts w:ascii="Palatino Linotype" w:hAnsi="Palatino Linotype"/>
        <w:sz w:val="32"/>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Ind w:w="-142" w:type="dxa"/>
      <w:tblLayout w:type="fixed"/>
      <w:tblLook w:val="04A0" w:firstRow="1" w:lastRow="0" w:firstColumn="1" w:lastColumn="0" w:noHBand="0" w:noVBand="1"/>
    </w:tblPr>
    <w:tblGrid>
      <w:gridCol w:w="3828"/>
      <w:gridCol w:w="2693"/>
      <w:gridCol w:w="2977"/>
    </w:tblGrid>
    <w:tr w:rsidR="00CC6C58" w:rsidRPr="008F2CCC" w:rsidTr="005175FD">
      <w:tc>
        <w:tcPr>
          <w:tcW w:w="3828" w:type="dxa"/>
          <w:vMerge w:val="restart"/>
        </w:tcPr>
        <w:p w:rsidR="00CC6C58" w:rsidRPr="008F2CCC" w:rsidRDefault="00CC6C58" w:rsidP="00A2780F">
          <w:pPr>
            <w:rPr>
              <w:rFonts w:ascii="Palatino Linotype" w:hAnsi="Palatino Linotype"/>
              <w:b/>
              <w:sz w:val="22"/>
              <w:szCs w:val="22"/>
              <w:lang w:val="es-ES_tradnl"/>
            </w:rPr>
          </w:pPr>
        </w:p>
      </w:tc>
      <w:tc>
        <w:tcPr>
          <w:tcW w:w="2693" w:type="dxa"/>
          <w:shd w:val="clear" w:color="auto" w:fill="auto"/>
        </w:tcPr>
        <w:p w:rsidR="00CC6C58" w:rsidRPr="008F2CCC" w:rsidRDefault="00CC6C58"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7" w:type="dxa"/>
          <w:shd w:val="clear" w:color="auto" w:fill="auto"/>
          <w:vAlign w:val="center"/>
        </w:tcPr>
        <w:p w:rsidR="00CC6C58" w:rsidRPr="008F2CCC" w:rsidRDefault="00CC6C58" w:rsidP="00454CE4">
          <w:pPr>
            <w:jc w:val="both"/>
            <w:rPr>
              <w:rFonts w:ascii="Palatino Linotype" w:hAnsi="Palatino Linotype"/>
              <w:b/>
              <w:sz w:val="22"/>
              <w:szCs w:val="22"/>
              <w:lang w:val="es-ES_tradnl"/>
            </w:rPr>
          </w:pPr>
          <w:r>
            <w:rPr>
              <w:rFonts w:ascii="Palatino Linotype" w:hAnsi="Palatino Linotype"/>
              <w:b/>
              <w:sz w:val="22"/>
              <w:szCs w:val="22"/>
              <w:lang w:val="es-ES_tradnl"/>
            </w:rPr>
            <w:t>02072/INFOEM/IP/RR/2019</w:t>
          </w:r>
        </w:p>
      </w:tc>
    </w:tr>
    <w:tr w:rsidR="00CC6C58" w:rsidRPr="008F2CCC" w:rsidTr="005175FD">
      <w:tc>
        <w:tcPr>
          <w:tcW w:w="3828" w:type="dxa"/>
          <w:vMerge/>
        </w:tcPr>
        <w:p w:rsidR="00CC6C58" w:rsidRPr="008F2CCC" w:rsidRDefault="00CC6C58" w:rsidP="00A2780F">
          <w:pPr>
            <w:rPr>
              <w:rFonts w:ascii="Palatino Linotype" w:hAnsi="Palatino Linotype"/>
              <w:b/>
              <w:sz w:val="22"/>
              <w:szCs w:val="22"/>
              <w:lang w:val="es-ES_tradnl"/>
            </w:rPr>
          </w:pPr>
        </w:p>
      </w:tc>
      <w:tc>
        <w:tcPr>
          <w:tcW w:w="2693" w:type="dxa"/>
          <w:shd w:val="clear" w:color="auto" w:fill="auto"/>
        </w:tcPr>
        <w:p w:rsidR="00CC6C58" w:rsidRPr="008F2CCC" w:rsidRDefault="00CC6C58"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7" w:type="dxa"/>
          <w:shd w:val="clear" w:color="auto" w:fill="auto"/>
          <w:vAlign w:val="center"/>
        </w:tcPr>
        <w:p w:rsidR="00CC6C58" w:rsidRPr="008F2CCC" w:rsidRDefault="00FC2483" w:rsidP="00FC2483">
          <w:pPr>
            <w:jc w:val="both"/>
            <w:rPr>
              <w:rFonts w:ascii="Palatino Linotype" w:hAnsi="Palatino Linotype"/>
              <w:b/>
              <w:sz w:val="22"/>
              <w:szCs w:val="22"/>
              <w:lang w:val="es-ES_tradnl"/>
            </w:rPr>
          </w:pPr>
          <w:r>
            <w:rPr>
              <w:rFonts w:ascii="Palatino Linotype" w:hAnsi="Palatino Linotype"/>
              <w:b/>
              <w:bCs/>
              <w:sz w:val="22"/>
              <w:szCs w:val="22"/>
            </w:rPr>
            <w:t>XXXX</w:t>
          </w:r>
          <w:r w:rsidR="00CC6C58">
            <w:rPr>
              <w:rFonts w:ascii="Palatino Linotype" w:hAnsi="Palatino Linotype"/>
              <w:b/>
              <w:bCs/>
              <w:sz w:val="22"/>
              <w:szCs w:val="22"/>
            </w:rPr>
            <w:t xml:space="preserve"> </w:t>
          </w:r>
          <w:r>
            <w:rPr>
              <w:rFonts w:ascii="Palatino Linotype" w:hAnsi="Palatino Linotype"/>
              <w:b/>
              <w:bCs/>
              <w:sz w:val="22"/>
              <w:szCs w:val="22"/>
            </w:rPr>
            <w:t>XXXXXXXXX</w:t>
          </w:r>
        </w:p>
      </w:tc>
    </w:tr>
    <w:tr w:rsidR="00CC6C58" w:rsidRPr="008F2CCC" w:rsidTr="005175FD">
      <w:trPr>
        <w:trHeight w:val="228"/>
      </w:trPr>
      <w:tc>
        <w:tcPr>
          <w:tcW w:w="3828" w:type="dxa"/>
          <w:vMerge/>
        </w:tcPr>
        <w:p w:rsidR="00CC6C58" w:rsidRPr="008F2CCC" w:rsidRDefault="00CC6C58" w:rsidP="00E37C88">
          <w:pPr>
            <w:rPr>
              <w:rFonts w:ascii="Palatino Linotype" w:hAnsi="Palatino Linotype"/>
              <w:b/>
              <w:sz w:val="22"/>
              <w:szCs w:val="22"/>
              <w:lang w:val="es-ES_tradnl"/>
            </w:rPr>
          </w:pPr>
        </w:p>
      </w:tc>
      <w:tc>
        <w:tcPr>
          <w:tcW w:w="2693" w:type="dxa"/>
          <w:shd w:val="clear" w:color="auto" w:fill="auto"/>
        </w:tcPr>
        <w:p w:rsidR="00CC6C58" w:rsidRPr="008F2CCC" w:rsidRDefault="00CC6C58"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7" w:type="dxa"/>
          <w:shd w:val="clear" w:color="auto" w:fill="auto"/>
          <w:vAlign w:val="center"/>
        </w:tcPr>
        <w:p w:rsidR="00CC6C58" w:rsidRPr="00DC41C8" w:rsidRDefault="00CC6C58" w:rsidP="00741570">
          <w:pPr>
            <w:jc w:val="both"/>
            <w:rPr>
              <w:rFonts w:ascii="Palatino Linotype" w:hAnsi="Palatino Linotype"/>
              <w:b/>
              <w:sz w:val="22"/>
              <w:szCs w:val="22"/>
            </w:rPr>
          </w:pPr>
          <w:r>
            <w:rPr>
              <w:rFonts w:ascii="Palatino Linotype" w:hAnsi="Palatino Linotype"/>
              <w:b/>
              <w:bCs/>
              <w:sz w:val="22"/>
              <w:szCs w:val="22"/>
            </w:rPr>
            <w:t>Ayuntamiento de Tecámac</w:t>
          </w:r>
        </w:p>
      </w:tc>
    </w:tr>
    <w:tr w:rsidR="00CC6C58" w:rsidRPr="008F2CCC" w:rsidTr="005175FD">
      <w:tc>
        <w:tcPr>
          <w:tcW w:w="3828" w:type="dxa"/>
          <w:vMerge/>
        </w:tcPr>
        <w:p w:rsidR="00CC6C58" w:rsidRPr="008F2CCC" w:rsidRDefault="00CC6C58" w:rsidP="00A2780F">
          <w:pPr>
            <w:rPr>
              <w:rFonts w:ascii="Palatino Linotype" w:hAnsi="Palatino Linotype"/>
              <w:b/>
              <w:sz w:val="22"/>
              <w:szCs w:val="22"/>
              <w:lang w:val="es-ES_tradnl"/>
            </w:rPr>
          </w:pPr>
        </w:p>
      </w:tc>
      <w:tc>
        <w:tcPr>
          <w:tcW w:w="2693" w:type="dxa"/>
          <w:shd w:val="clear" w:color="auto" w:fill="auto"/>
        </w:tcPr>
        <w:p w:rsidR="00CC6C58" w:rsidRPr="008F2CCC" w:rsidRDefault="00CC6C58"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7" w:type="dxa"/>
          <w:shd w:val="clear" w:color="auto" w:fill="auto"/>
        </w:tcPr>
        <w:p w:rsidR="00CC6C58" w:rsidRPr="00F60E9F" w:rsidRDefault="00CC6C58" w:rsidP="003C718E">
          <w:pPr>
            <w:jc w:val="both"/>
            <w:rPr>
              <w:rFonts w:ascii="Palatino Linotype" w:hAnsi="Palatino Linotype"/>
              <w:b/>
              <w:sz w:val="22"/>
              <w:szCs w:val="22"/>
              <w:lang w:val="es-ES_tradnl"/>
            </w:rPr>
          </w:pPr>
          <w:r w:rsidRPr="00F60E9F">
            <w:rPr>
              <w:rFonts w:ascii="Palatino Linotype" w:hAnsi="Palatino Linotype"/>
              <w:b/>
              <w:sz w:val="22"/>
              <w:szCs w:val="22"/>
              <w:lang w:val="es-ES_tradnl"/>
            </w:rPr>
            <w:t>Eva Abaid Yapur</w:t>
          </w:r>
        </w:p>
      </w:tc>
    </w:tr>
  </w:tbl>
  <w:p w:rsidR="00CC6C58" w:rsidRPr="00666CFE" w:rsidRDefault="00CC6C58" w:rsidP="00B8513C">
    <w:pPr>
      <w:rPr>
        <w:rFonts w:ascii="Palatino Linotype" w:hAnsi="Palatino Linotype"/>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A1CE7"/>
    <w:multiLevelType w:val="hybridMultilevel"/>
    <w:tmpl w:val="CDF23F1E"/>
    <w:lvl w:ilvl="0" w:tplc="BCCA3030">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D2155DE"/>
    <w:multiLevelType w:val="hybridMultilevel"/>
    <w:tmpl w:val="05BEA378"/>
    <w:lvl w:ilvl="0" w:tplc="E49E249C">
      <w:start w:val="1"/>
      <w:numFmt w:val="decimal"/>
      <w:lvlText w:val="%1."/>
      <w:lvlJc w:val="left"/>
      <w:pPr>
        <w:ind w:left="360" w:hanging="360"/>
      </w:pPr>
      <w:rPr>
        <w:b/>
        <w:sz w:val="24"/>
        <w:szCs w:val="2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2FAE659D"/>
    <w:multiLevelType w:val="hybridMultilevel"/>
    <w:tmpl w:val="4AD41498"/>
    <w:lvl w:ilvl="0" w:tplc="7AAC859E">
      <w:start w:val="1"/>
      <w:numFmt w:val="upp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47F1C2B"/>
    <w:multiLevelType w:val="multilevel"/>
    <w:tmpl w:val="91C6C64A"/>
    <w:lvl w:ilvl="0">
      <w:start w:val="1"/>
      <w:numFmt w:val="lowerLetter"/>
      <w:lvlText w:val="%1)"/>
      <w:lvlJc w:val="left"/>
      <w:pPr>
        <w:ind w:left="360" w:hanging="360"/>
      </w:pPr>
      <w:rPr>
        <w:rFonts w:hint="default"/>
        <w:b/>
        <w:i w:val="0"/>
      </w:rPr>
    </w:lvl>
    <w:lvl w:ilvl="1">
      <w:start w:val="1"/>
      <w:numFmt w:val="bullet"/>
      <w:lvlText w:val=""/>
      <w:lvlJc w:val="left"/>
      <w:pPr>
        <w:ind w:left="792" w:hanging="432"/>
      </w:pPr>
      <w:rPr>
        <w:rFonts w:ascii="Symbol" w:hAnsi="Symbol" w:hint="default"/>
        <w:b/>
        <w:color w:val="auto"/>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6266FA0"/>
    <w:multiLevelType w:val="hybridMultilevel"/>
    <w:tmpl w:val="E3CE09FA"/>
    <w:lvl w:ilvl="0" w:tplc="FCF8397C">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55667AD7"/>
    <w:multiLevelType w:val="hybridMultilevel"/>
    <w:tmpl w:val="95043840"/>
    <w:lvl w:ilvl="0" w:tplc="3FFC154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105449"/>
    <w:multiLevelType w:val="hybridMultilevel"/>
    <w:tmpl w:val="8BAE181A"/>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6A70229F"/>
    <w:multiLevelType w:val="multilevel"/>
    <w:tmpl w:val="53BCAB88"/>
    <w:lvl w:ilvl="0">
      <w:start w:val="1"/>
      <w:numFmt w:val="lowerLetter"/>
      <w:lvlText w:val="%1)"/>
      <w:lvlJc w:val="left"/>
      <w:pPr>
        <w:ind w:left="360" w:hanging="360"/>
      </w:pPr>
      <w:rPr>
        <w:rFonts w:hint="default"/>
        <w:b/>
      </w:rPr>
    </w:lvl>
    <w:lvl w:ilvl="1">
      <w:start w:val="1"/>
      <w:numFmt w:val="bullet"/>
      <w:lvlText w:val=""/>
      <w:lvlJc w:val="left"/>
      <w:pPr>
        <w:ind w:left="792" w:hanging="432"/>
      </w:pPr>
      <w:rPr>
        <w:rFonts w:ascii="Symbol" w:hAnsi="Symbol" w:hint="default"/>
        <w:b/>
        <w:lang w:val="es-MX"/>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2265E58"/>
    <w:multiLevelType w:val="hybridMultilevel"/>
    <w:tmpl w:val="8BF0E7A8"/>
    <w:lvl w:ilvl="0" w:tplc="CDE085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753834B8"/>
    <w:multiLevelType w:val="hybridMultilevel"/>
    <w:tmpl w:val="4D2045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79795EEB"/>
    <w:multiLevelType w:val="hybridMultilevel"/>
    <w:tmpl w:val="422273FC"/>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6"/>
  </w:num>
  <w:num w:numId="3">
    <w:abstractNumId w:val="3"/>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7"/>
  </w:num>
  <w:num w:numId="7">
    <w:abstractNumId w:val="15"/>
  </w:num>
  <w:num w:numId="8">
    <w:abstractNumId w:val="2"/>
  </w:num>
  <w:num w:numId="9">
    <w:abstractNumId w:val="1"/>
  </w:num>
  <w:num w:numId="10">
    <w:abstractNumId w:val="4"/>
  </w:num>
  <w:num w:numId="11">
    <w:abstractNumId w:val="11"/>
  </w:num>
  <w:num w:numId="12">
    <w:abstractNumId w:val="14"/>
  </w:num>
  <w:num w:numId="13">
    <w:abstractNumId w:val="9"/>
  </w:num>
  <w:num w:numId="14">
    <w:abstractNumId w:val="10"/>
  </w:num>
  <w:num w:numId="15">
    <w:abstractNumId w:val="5"/>
  </w:num>
  <w:num w:numId="16">
    <w:abstractNumId w:val="7"/>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3"/>
  </w:num>
  <w:num w:numId="2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8A5"/>
    <w:rsid w:val="0000258A"/>
    <w:rsid w:val="000025F0"/>
    <w:rsid w:val="0000265E"/>
    <w:rsid w:val="000026CD"/>
    <w:rsid w:val="00002897"/>
    <w:rsid w:val="00002A00"/>
    <w:rsid w:val="00002B81"/>
    <w:rsid w:val="00002E83"/>
    <w:rsid w:val="0000328A"/>
    <w:rsid w:val="000041B5"/>
    <w:rsid w:val="000054EA"/>
    <w:rsid w:val="0000588F"/>
    <w:rsid w:val="000060C2"/>
    <w:rsid w:val="0000633D"/>
    <w:rsid w:val="00006EC0"/>
    <w:rsid w:val="00006F2F"/>
    <w:rsid w:val="000075A8"/>
    <w:rsid w:val="00007AF1"/>
    <w:rsid w:val="00007FD8"/>
    <w:rsid w:val="000104F0"/>
    <w:rsid w:val="00011A13"/>
    <w:rsid w:val="000123CB"/>
    <w:rsid w:val="00012A00"/>
    <w:rsid w:val="00012F8E"/>
    <w:rsid w:val="00013023"/>
    <w:rsid w:val="00013422"/>
    <w:rsid w:val="000142C0"/>
    <w:rsid w:val="00014E91"/>
    <w:rsid w:val="00015DDC"/>
    <w:rsid w:val="00015FB2"/>
    <w:rsid w:val="000160C6"/>
    <w:rsid w:val="00016A2B"/>
    <w:rsid w:val="0001796B"/>
    <w:rsid w:val="00017EBE"/>
    <w:rsid w:val="00020072"/>
    <w:rsid w:val="00020BD7"/>
    <w:rsid w:val="00020C9F"/>
    <w:rsid w:val="00022DCF"/>
    <w:rsid w:val="00022E8B"/>
    <w:rsid w:val="00023233"/>
    <w:rsid w:val="00023BA1"/>
    <w:rsid w:val="00023D4F"/>
    <w:rsid w:val="000244C6"/>
    <w:rsid w:val="0002471C"/>
    <w:rsid w:val="00024A5F"/>
    <w:rsid w:val="00024E68"/>
    <w:rsid w:val="000254C2"/>
    <w:rsid w:val="00025DB0"/>
    <w:rsid w:val="0002685C"/>
    <w:rsid w:val="0002690E"/>
    <w:rsid w:val="00026A3C"/>
    <w:rsid w:val="00030330"/>
    <w:rsid w:val="0003033D"/>
    <w:rsid w:val="00030B10"/>
    <w:rsid w:val="0003134F"/>
    <w:rsid w:val="0003153C"/>
    <w:rsid w:val="000317FD"/>
    <w:rsid w:val="00031B70"/>
    <w:rsid w:val="00031C72"/>
    <w:rsid w:val="000320E5"/>
    <w:rsid w:val="00032403"/>
    <w:rsid w:val="0003355B"/>
    <w:rsid w:val="000336D0"/>
    <w:rsid w:val="000337B3"/>
    <w:rsid w:val="000339B9"/>
    <w:rsid w:val="00033C79"/>
    <w:rsid w:val="00033E94"/>
    <w:rsid w:val="00035CDF"/>
    <w:rsid w:val="0003622B"/>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64A3"/>
    <w:rsid w:val="00047111"/>
    <w:rsid w:val="00047A25"/>
    <w:rsid w:val="00047E38"/>
    <w:rsid w:val="00047E9E"/>
    <w:rsid w:val="00050263"/>
    <w:rsid w:val="00051ADD"/>
    <w:rsid w:val="00051B43"/>
    <w:rsid w:val="00051D2A"/>
    <w:rsid w:val="0005265B"/>
    <w:rsid w:val="000527F0"/>
    <w:rsid w:val="000528C1"/>
    <w:rsid w:val="00052E1B"/>
    <w:rsid w:val="0005340B"/>
    <w:rsid w:val="0005363B"/>
    <w:rsid w:val="00053A25"/>
    <w:rsid w:val="00053A54"/>
    <w:rsid w:val="00053F93"/>
    <w:rsid w:val="00053FA9"/>
    <w:rsid w:val="0005410D"/>
    <w:rsid w:val="000546E2"/>
    <w:rsid w:val="000550D6"/>
    <w:rsid w:val="00055200"/>
    <w:rsid w:val="00055336"/>
    <w:rsid w:val="000558A1"/>
    <w:rsid w:val="00055E68"/>
    <w:rsid w:val="00056469"/>
    <w:rsid w:val="00057716"/>
    <w:rsid w:val="000606B4"/>
    <w:rsid w:val="00060E86"/>
    <w:rsid w:val="000613E3"/>
    <w:rsid w:val="000618EE"/>
    <w:rsid w:val="00061D4C"/>
    <w:rsid w:val="00061E9B"/>
    <w:rsid w:val="00061EB4"/>
    <w:rsid w:val="00061F4B"/>
    <w:rsid w:val="00062501"/>
    <w:rsid w:val="0006258E"/>
    <w:rsid w:val="00062639"/>
    <w:rsid w:val="00062641"/>
    <w:rsid w:val="0006273C"/>
    <w:rsid w:val="00062793"/>
    <w:rsid w:val="000628AA"/>
    <w:rsid w:val="00062C16"/>
    <w:rsid w:val="000633BB"/>
    <w:rsid w:val="00063AEF"/>
    <w:rsid w:val="00064245"/>
    <w:rsid w:val="000646B0"/>
    <w:rsid w:val="0006590C"/>
    <w:rsid w:val="00065B50"/>
    <w:rsid w:val="0006636D"/>
    <w:rsid w:val="00066D71"/>
    <w:rsid w:val="00070856"/>
    <w:rsid w:val="00071FC4"/>
    <w:rsid w:val="0007211D"/>
    <w:rsid w:val="000725D3"/>
    <w:rsid w:val="0007261F"/>
    <w:rsid w:val="00072954"/>
    <w:rsid w:val="00072CB3"/>
    <w:rsid w:val="0007327E"/>
    <w:rsid w:val="000734E9"/>
    <w:rsid w:val="0007367D"/>
    <w:rsid w:val="00073A2F"/>
    <w:rsid w:val="000742D2"/>
    <w:rsid w:val="0007436D"/>
    <w:rsid w:val="00075615"/>
    <w:rsid w:val="00075671"/>
    <w:rsid w:val="00075EA3"/>
    <w:rsid w:val="00077AC1"/>
    <w:rsid w:val="00077B79"/>
    <w:rsid w:val="00077BB8"/>
    <w:rsid w:val="00080086"/>
    <w:rsid w:val="0008043B"/>
    <w:rsid w:val="0008139C"/>
    <w:rsid w:val="00081B66"/>
    <w:rsid w:val="00082AD2"/>
    <w:rsid w:val="0008338D"/>
    <w:rsid w:val="00084079"/>
    <w:rsid w:val="000847B2"/>
    <w:rsid w:val="00085229"/>
    <w:rsid w:val="0008542A"/>
    <w:rsid w:val="00085585"/>
    <w:rsid w:val="00085973"/>
    <w:rsid w:val="000861FF"/>
    <w:rsid w:val="0008668D"/>
    <w:rsid w:val="00086980"/>
    <w:rsid w:val="00087457"/>
    <w:rsid w:val="00090C67"/>
    <w:rsid w:val="00090CC8"/>
    <w:rsid w:val="00091156"/>
    <w:rsid w:val="000922B0"/>
    <w:rsid w:val="00092543"/>
    <w:rsid w:val="00092789"/>
    <w:rsid w:val="00092893"/>
    <w:rsid w:val="00092F37"/>
    <w:rsid w:val="00094BE0"/>
    <w:rsid w:val="00095302"/>
    <w:rsid w:val="0009541B"/>
    <w:rsid w:val="000955F6"/>
    <w:rsid w:val="00095950"/>
    <w:rsid w:val="0009628B"/>
    <w:rsid w:val="00096D57"/>
    <w:rsid w:val="00096D6D"/>
    <w:rsid w:val="0009703A"/>
    <w:rsid w:val="000970F0"/>
    <w:rsid w:val="0009792D"/>
    <w:rsid w:val="00097B14"/>
    <w:rsid w:val="00097CBB"/>
    <w:rsid w:val="000A0195"/>
    <w:rsid w:val="000A06CB"/>
    <w:rsid w:val="000A09FD"/>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74E5"/>
    <w:rsid w:val="000A7958"/>
    <w:rsid w:val="000A7B48"/>
    <w:rsid w:val="000B11B2"/>
    <w:rsid w:val="000B167C"/>
    <w:rsid w:val="000B17FD"/>
    <w:rsid w:val="000B1A78"/>
    <w:rsid w:val="000B20AC"/>
    <w:rsid w:val="000B3DC6"/>
    <w:rsid w:val="000B3FFD"/>
    <w:rsid w:val="000B4067"/>
    <w:rsid w:val="000B432B"/>
    <w:rsid w:val="000B5041"/>
    <w:rsid w:val="000B55E6"/>
    <w:rsid w:val="000B5A14"/>
    <w:rsid w:val="000B61F5"/>
    <w:rsid w:val="000B633D"/>
    <w:rsid w:val="000B676D"/>
    <w:rsid w:val="000B68DF"/>
    <w:rsid w:val="000B7784"/>
    <w:rsid w:val="000C004B"/>
    <w:rsid w:val="000C0462"/>
    <w:rsid w:val="000C0695"/>
    <w:rsid w:val="000C100A"/>
    <w:rsid w:val="000C1C1F"/>
    <w:rsid w:val="000C1D28"/>
    <w:rsid w:val="000C1DC9"/>
    <w:rsid w:val="000C2214"/>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9D0"/>
    <w:rsid w:val="000C6AF9"/>
    <w:rsid w:val="000C774E"/>
    <w:rsid w:val="000C7AF9"/>
    <w:rsid w:val="000C7D67"/>
    <w:rsid w:val="000D075B"/>
    <w:rsid w:val="000D1B2D"/>
    <w:rsid w:val="000D21C4"/>
    <w:rsid w:val="000D2610"/>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38D1"/>
    <w:rsid w:val="000E46D9"/>
    <w:rsid w:val="000E4F81"/>
    <w:rsid w:val="000E558F"/>
    <w:rsid w:val="000E5592"/>
    <w:rsid w:val="000E5C93"/>
    <w:rsid w:val="000E5E4E"/>
    <w:rsid w:val="000E618B"/>
    <w:rsid w:val="000E68DA"/>
    <w:rsid w:val="000E6C51"/>
    <w:rsid w:val="000E7182"/>
    <w:rsid w:val="000E71A3"/>
    <w:rsid w:val="000E72D5"/>
    <w:rsid w:val="000E74AC"/>
    <w:rsid w:val="000F0F1C"/>
    <w:rsid w:val="000F1714"/>
    <w:rsid w:val="000F2185"/>
    <w:rsid w:val="000F22FE"/>
    <w:rsid w:val="000F251F"/>
    <w:rsid w:val="000F2B5F"/>
    <w:rsid w:val="000F2DAA"/>
    <w:rsid w:val="000F3899"/>
    <w:rsid w:val="000F4AC2"/>
    <w:rsid w:val="000F4C20"/>
    <w:rsid w:val="000F4F47"/>
    <w:rsid w:val="000F54D4"/>
    <w:rsid w:val="000F55B8"/>
    <w:rsid w:val="000F55EC"/>
    <w:rsid w:val="000F5B87"/>
    <w:rsid w:val="000F5C07"/>
    <w:rsid w:val="000F7133"/>
    <w:rsid w:val="000F750D"/>
    <w:rsid w:val="000F79EA"/>
    <w:rsid w:val="000F7B4E"/>
    <w:rsid w:val="000F7EA2"/>
    <w:rsid w:val="00100BC0"/>
    <w:rsid w:val="00100BF3"/>
    <w:rsid w:val="00100E48"/>
    <w:rsid w:val="00101BFD"/>
    <w:rsid w:val="001027DA"/>
    <w:rsid w:val="001028C2"/>
    <w:rsid w:val="00102BE0"/>
    <w:rsid w:val="001030D5"/>
    <w:rsid w:val="001039B8"/>
    <w:rsid w:val="001042AA"/>
    <w:rsid w:val="00104516"/>
    <w:rsid w:val="00104BFE"/>
    <w:rsid w:val="00104E56"/>
    <w:rsid w:val="0010553A"/>
    <w:rsid w:val="00106268"/>
    <w:rsid w:val="001063BB"/>
    <w:rsid w:val="00106A20"/>
    <w:rsid w:val="00106A73"/>
    <w:rsid w:val="00106B41"/>
    <w:rsid w:val="00106FBF"/>
    <w:rsid w:val="00111DBB"/>
    <w:rsid w:val="00111F07"/>
    <w:rsid w:val="00112988"/>
    <w:rsid w:val="00113015"/>
    <w:rsid w:val="001133D1"/>
    <w:rsid w:val="00113629"/>
    <w:rsid w:val="001136D3"/>
    <w:rsid w:val="001149CC"/>
    <w:rsid w:val="00114CC0"/>
    <w:rsid w:val="0011502F"/>
    <w:rsid w:val="0011507B"/>
    <w:rsid w:val="00115DB1"/>
    <w:rsid w:val="00115E6B"/>
    <w:rsid w:val="00116272"/>
    <w:rsid w:val="00116376"/>
    <w:rsid w:val="001166AB"/>
    <w:rsid w:val="00116D62"/>
    <w:rsid w:val="00120ADA"/>
    <w:rsid w:val="00120C4B"/>
    <w:rsid w:val="00120D8D"/>
    <w:rsid w:val="00120F18"/>
    <w:rsid w:val="00121491"/>
    <w:rsid w:val="00121773"/>
    <w:rsid w:val="00121845"/>
    <w:rsid w:val="00121BB3"/>
    <w:rsid w:val="00121CB5"/>
    <w:rsid w:val="00122866"/>
    <w:rsid w:val="00124009"/>
    <w:rsid w:val="00124065"/>
    <w:rsid w:val="00124622"/>
    <w:rsid w:val="001246A7"/>
    <w:rsid w:val="001246D6"/>
    <w:rsid w:val="00124F3F"/>
    <w:rsid w:val="00124F52"/>
    <w:rsid w:val="00125459"/>
    <w:rsid w:val="00126242"/>
    <w:rsid w:val="001267A4"/>
    <w:rsid w:val="00126C35"/>
    <w:rsid w:val="001270BF"/>
    <w:rsid w:val="00127558"/>
    <w:rsid w:val="00127E98"/>
    <w:rsid w:val="00130303"/>
    <w:rsid w:val="0013060C"/>
    <w:rsid w:val="00130665"/>
    <w:rsid w:val="00130FA6"/>
    <w:rsid w:val="00131065"/>
    <w:rsid w:val="00131378"/>
    <w:rsid w:val="00131466"/>
    <w:rsid w:val="00131979"/>
    <w:rsid w:val="00131ABC"/>
    <w:rsid w:val="00132178"/>
    <w:rsid w:val="001322D3"/>
    <w:rsid w:val="001323DC"/>
    <w:rsid w:val="00132B43"/>
    <w:rsid w:val="00133607"/>
    <w:rsid w:val="00133D6C"/>
    <w:rsid w:val="00136180"/>
    <w:rsid w:val="0013622C"/>
    <w:rsid w:val="001371A5"/>
    <w:rsid w:val="001378F0"/>
    <w:rsid w:val="00137AEE"/>
    <w:rsid w:val="00137D02"/>
    <w:rsid w:val="00140252"/>
    <w:rsid w:val="001406EB"/>
    <w:rsid w:val="00140BE0"/>
    <w:rsid w:val="00140F6C"/>
    <w:rsid w:val="00140FA7"/>
    <w:rsid w:val="00141B19"/>
    <w:rsid w:val="00141EE7"/>
    <w:rsid w:val="001425F5"/>
    <w:rsid w:val="001433DD"/>
    <w:rsid w:val="00144BB9"/>
    <w:rsid w:val="0014524D"/>
    <w:rsid w:val="0014538F"/>
    <w:rsid w:val="00145F32"/>
    <w:rsid w:val="00146317"/>
    <w:rsid w:val="00146A17"/>
    <w:rsid w:val="00146D8A"/>
    <w:rsid w:val="0014732A"/>
    <w:rsid w:val="00147FCE"/>
    <w:rsid w:val="00150B44"/>
    <w:rsid w:val="00150BAE"/>
    <w:rsid w:val="00150CF7"/>
    <w:rsid w:val="001517A2"/>
    <w:rsid w:val="00151C8C"/>
    <w:rsid w:val="00152D76"/>
    <w:rsid w:val="0015349A"/>
    <w:rsid w:val="00153501"/>
    <w:rsid w:val="00153F8E"/>
    <w:rsid w:val="001554A0"/>
    <w:rsid w:val="0015612E"/>
    <w:rsid w:val="00156AD5"/>
    <w:rsid w:val="00156ECA"/>
    <w:rsid w:val="001570BE"/>
    <w:rsid w:val="00157A45"/>
    <w:rsid w:val="00157A4F"/>
    <w:rsid w:val="00157F8C"/>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5DEB"/>
    <w:rsid w:val="00166624"/>
    <w:rsid w:val="00166DEF"/>
    <w:rsid w:val="00166F44"/>
    <w:rsid w:val="00167677"/>
    <w:rsid w:val="0016799C"/>
    <w:rsid w:val="00167D9D"/>
    <w:rsid w:val="00170043"/>
    <w:rsid w:val="001701E7"/>
    <w:rsid w:val="00170DE2"/>
    <w:rsid w:val="0017174F"/>
    <w:rsid w:val="00171E23"/>
    <w:rsid w:val="00172612"/>
    <w:rsid w:val="00172CFC"/>
    <w:rsid w:val="00172EC4"/>
    <w:rsid w:val="001737DF"/>
    <w:rsid w:val="00175682"/>
    <w:rsid w:val="001757B6"/>
    <w:rsid w:val="00175CC8"/>
    <w:rsid w:val="00175EBB"/>
    <w:rsid w:val="00175FE0"/>
    <w:rsid w:val="001769F3"/>
    <w:rsid w:val="001779E0"/>
    <w:rsid w:val="00177BBD"/>
    <w:rsid w:val="00177E7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EEA"/>
    <w:rsid w:val="00186D0F"/>
    <w:rsid w:val="0018726A"/>
    <w:rsid w:val="00187682"/>
    <w:rsid w:val="001900D7"/>
    <w:rsid w:val="00190BFD"/>
    <w:rsid w:val="00193D12"/>
    <w:rsid w:val="00195232"/>
    <w:rsid w:val="00195288"/>
    <w:rsid w:val="0019536A"/>
    <w:rsid w:val="00195662"/>
    <w:rsid w:val="00195F6E"/>
    <w:rsid w:val="00196088"/>
    <w:rsid w:val="001962AC"/>
    <w:rsid w:val="00197E56"/>
    <w:rsid w:val="001A0054"/>
    <w:rsid w:val="001A14F4"/>
    <w:rsid w:val="001A19AF"/>
    <w:rsid w:val="001A2717"/>
    <w:rsid w:val="001A280D"/>
    <w:rsid w:val="001A2917"/>
    <w:rsid w:val="001A2C39"/>
    <w:rsid w:val="001A3095"/>
    <w:rsid w:val="001A328E"/>
    <w:rsid w:val="001A397C"/>
    <w:rsid w:val="001A3ABB"/>
    <w:rsid w:val="001A3C6F"/>
    <w:rsid w:val="001A43AC"/>
    <w:rsid w:val="001A4549"/>
    <w:rsid w:val="001A474B"/>
    <w:rsid w:val="001A4982"/>
    <w:rsid w:val="001A5211"/>
    <w:rsid w:val="001A59B8"/>
    <w:rsid w:val="001A78D9"/>
    <w:rsid w:val="001B0338"/>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522E"/>
    <w:rsid w:val="001B5A4E"/>
    <w:rsid w:val="001B5E1D"/>
    <w:rsid w:val="001B626B"/>
    <w:rsid w:val="001B6521"/>
    <w:rsid w:val="001B657A"/>
    <w:rsid w:val="001B6EFE"/>
    <w:rsid w:val="001C02EC"/>
    <w:rsid w:val="001C0890"/>
    <w:rsid w:val="001C09CF"/>
    <w:rsid w:val="001C13AC"/>
    <w:rsid w:val="001C21AE"/>
    <w:rsid w:val="001C2264"/>
    <w:rsid w:val="001C26E5"/>
    <w:rsid w:val="001C285A"/>
    <w:rsid w:val="001C38D1"/>
    <w:rsid w:val="001C3FB7"/>
    <w:rsid w:val="001C45B4"/>
    <w:rsid w:val="001C4E80"/>
    <w:rsid w:val="001C55E0"/>
    <w:rsid w:val="001C6036"/>
    <w:rsid w:val="001C60DC"/>
    <w:rsid w:val="001C7515"/>
    <w:rsid w:val="001C7612"/>
    <w:rsid w:val="001D0333"/>
    <w:rsid w:val="001D03A9"/>
    <w:rsid w:val="001D0935"/>
    <w:rsid w:val="001D0D4A"/>
    <w:rsid w:val="001D0F08"/>
    <w:rsid w:val="001D1147"/>
    <w:rsid w:val="001D1592"/>
    <w:rsid w:val="001D197C"/>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F14"/>
    <w:rsid w:val="001D7279"/>
    <w:rsid w:val="001D73D9"/>
    <w:rsid w:val="001D7A1D"/>
    <w:rsid w:val="001D7C26"/>
    <w:rsid w:val="001D7D77"/>
    <w:rsid w:val="001E01E5"/>
    <w:rsid w:val="001E0842"/>
    <w:rsid w:val="001E1048"/>
    <w:rsid w:val="001E1485"/>
    <w:rsid w:val="001E1DDD"/>
    <w:rsid w:val="001E1FBA"/>
    <w:rsid w:val="001E2265"/>
    <w:rsid w:val="001E2281"/>
    <w:rsid w:val="001E2AF3"/>
    <w:rsid w:val="001E33CF"/>
    <w:rsid w:val="001E3434"/>
    <w:rsid w:val="001E38B1"/>
    <w:rsid w:val="001E3B91"/>
    <w:rsid w:val="001E3F74"/>
    <w:rsid w:val="001E3FB1"/>
    <w:rsid w:val="001E45E6"/>
    <w:rsid w:val="001E47C1"/>
    <w:rsid w:val="001E4855"/>
    <w:rsid w:val="001E574D"/>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1C0"/>
    <w:rsid w:val="001F56F6"/>
    <w:rsid w:val="001F5AC5"/>
    <w:rsid w:val="001F5B1C"/>
    <w:rsid w:val="001F6409"/>
    <w:rsid w:val="001F6EC4"/>
    <w:rsid w:val="001F6F43"/>
    <w:rsid w:val="001F7C05"/>
    <w:rsid w:val="001F7F0F"/>
    <w:rsid w:val="001F7FB1"/>
    <w:rsid w:val="00200E18"/>
    <w:rsid w:val="0020118B"/>
    <w:rsid w:val="00201538"/>
    <w:rsid w:val="002015C4"/>
    <w:rsid w:val="002015CC"/>
    <w:rsid w:val="00201D37"/>
    <w:rsid w:val="00201EFA"/>
    <w:rsid w:val="00202781"/>
    <w:rsid w:val="002028D5"/>
    <w:rsid w:val="00203139"/>
    <w:rsid w:val="00203379"/>
    <w:rsid w:val="002034BD"/>
    <w:rsid w:val="00203B6C"/>
    <w:rsid w:val="00204690"/>
    <w:rsid w:val="00204DE3"/>
    <w:rsid w:val="00204FDF"/>
    <w:rsid w:val="0020533C"/>
    <w:rsid w:val="00205684"/>
    <w:rsid w:val="00205D83"/>
    <w:rsid w:val="002064B3"/>
    <w:rsid w:val="00206EF4"/>
    <w:rsid w:val="00210956"/>
    <w:rsid w:val="00212797"/>
    <w:rsid w:val="0021281C"/>
    <w:rsid w:val="00212AD4"/>
    <w:rsid w:val="00212CDA"/>
    <w:rsid w:val="00212E8D"/>
    <w:rsid w:val="00213125"/>
    <w:rsid w:val="00213F56"/>
    <w:rsid w:val="002141DB"/>
    <w:rsid w:val="0021511B"/>
    <w:rsid w:val="002156E0"/>
    <w:rsid w:val="002159F7"/>
    <w:rsid w:val="002159F8"/>
    <w:rsid w:val="00215C9B"/>
    <w:rsid w:val="00215D98"/>
    <w:rsid w:val="00215DCB"/>
    <w:rsid w:val="002168A3"/>
    <w:rsid w:val="002170A8"/>
    <w:rsid w:val="002176D1"/>
    <w:rsid w:val="00217725"/>
    <w:rsid w:val="002178DB"/>
    <w:rsid w:val="0021793F"/>
    <w:rsid w:val="0022088C"/>
    <w:rsid w:val="00220940"/>
    <w:rsid w:val="00220B7B"/>
    <w:rsid w:val="00220EA0"/>
    <w:rsid w:val="00221166"/>
    <w:rsid w:val="00221482"/>
    <w:rsid w:val="00221A3D"/>
    <w:rsid w:val="002223CE"/>
    <w:rsid w:val="002228CE"/>
    <w:rsid w:val="00222DA0"/>
    <w:rsid w:val="00222E7B"/>
    <w:rsid w:val="002235D2"/>
    <w:rsid w:val="00223E52"/>
    <w:rsid w:val="002248D9"/>
    <w:rsid w:val="00224F53"/>
    <w:rsid w:val="0022532E"/>
    <w:rsid w:val="002255E0"/>
    <w:rsid w:val="00225A03"/>
    <w:rsid w:val="00225AE6"/>
    <w:rsid w:val="00225DEB"/>
    <w:rsid w:val="00226145"/>
    <w:rsid w:val="00226CD8"/>
    <w:rsid w:val="00227335"/>
    <w:rsid w:val="0022780C"/>
    <w:rsid w:val="00227F49"/>
    <w:rsid w:val="00227FFD"/>
    <w:rsid w:val="00230127"/>
    <w:rsid w:val="00230439"/>
    <w:rsid w:val="00230597"/>
    <w:rsid w:val="0023085B"/>
    <w:rsid w:val="0023279B"/>
    <w:rsid w:val="00232BCF"/>
    <w:rsid w:val="00233C53"/>
    <w:rsid w:val="00233ECF"/>
    <w:rsid w:val="00233F58"/>
    <w:rsid w:val="00234622"/>
    <w:rsid w:val="0023487A"/>
    <w:rsid w:val="0023574C"/>
    <w:rsid w:val="00235E84"/>
    <w:rsid w:val="0023623D"/>
    <w:rsid w:val="002362D3"/>
    <w:rsid w:val="002373B0"/>
    <w:rsid w:val="00237F13"/>
    <w:rsid w:val="002401C1"/>
    <w:rsid w:val="00240C02"/>
    <w:rsid w:val="00241458"/>
    <w:rsid w:val="002419F3"/>
    <w:rsid w:val="00241C48"/>
    <w:rsid w:val="00241C56"/>
    <w:rsid w:val="00242562"/>
    <w:rsid w:val="00242CF1"/>
    <w:rsid w:val="00242E0D"/>
    <w:rsid w:val="00242F07"/>
    <w:rsid w:val="002453C0"/>
    <w:rsid w:val="0024567F"/>
    <w:rsid w:val="002460C9"/>
    <w:rsid w:val="002460FF"/>
    <w:rsid w:val="002467A3"/>
    <w:rsid w:val="0024682A"/>
    <w:rsid w:val="00246F57"/>
    <w:rsid w:val="0024732B"/>
    <w:rsid w:val="002475F7"/>
    <w:rsid w:val="0024785C"/>
    <w:rsid w:val="00247FF9"/>
    <w:rsid w:val="00250F99"/>
    <w:rsid w:val="002521A3"/>
    <w:rsid w:val="00252AFC"/>
    <w:rsid w:val="00252F68"/>
    <w:rsid w:val="00253739"/>
    <w:rsid w:val="00253DE8"/>
    <w:rsid w:val="00254045"/>
    <w:rsid w:val="0025472A"/>
    <w:rsid w:val="002552B3"/>
    <w:rsid w:val="002556A0"/>
    <w:rsid w:val="002559D5"/>
    <w:rsid w:val="00255F02"/>
    <w:rsid w:val="00256CEB"/>
    <w:rsid w:val="00257594"/>
    <w:rsid w:val="002577D4"/>
    <w:rsid w:val="0025785D"/>
    <w:rsid w:val="00257FDC"/>
    <w:rsid w:val="002601C7"/>
    <w:rsid w:val="00260C82"/>
    <w:rsid w:val="00261AD7"/>
    <w:rsid w:val="00262F97"/>
    <w:rsid w:val="00263BFE"/>
    <w:rsid w:val="002653BD"/>
    <w:rsid w:val="0026561B"/>
    <w:rsid w:val="00265CEC"/>
    <w:rsid w:val="00265D9D"/>
    <w:rsid w:val="00265F1F"/>
    <w:rsid w:val="002660D2"/>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9EB"/>
    <w:rsid w:val="00275FC6"/>
    <w:rsid w:val="002766F9"/>
    <w:rsid w:val="00277020"/>
    <w:rsid w:val="00277316"/>
    <w:rsid w:val="00277DD9"/>
    <w:rsid w:val="0028019C"/>
    <w:rsid w:val="00280259"/>
    <w:rsid w:val="0028167B"/>
    <w:rsid w:val="00281AA4"/>
    <w:rsid w:val="00282679"/>
    <w:rsid w:val="002843D9"/>
    <w:rsid w:val="002864B2"/>
    <w:rsid w:val="00286B47"/>
    <w:rsid w:val="00286B88"/>
    <w:rsid w:val="0028794A"/>
    <w:rsid w:val="00290904"/>
    <w:rsid w:val="00290A3B"/>
    <w:rsid w:val="00290C11"/>
    <w:rsid w:val="002910B6"/>
    <w:rsid w:val="00291CD6"/>
    <w:rsid w:val="00292081"/>
    <w:rsid w:val="00292588"/>
    <w:rsid w:val="002930AD"/>
    <w:rsid w:val="002930C5"/>
    <w:rsid w:val="002930F8"/>
    <w:rsid w:val="002936AB"/>
    <w:rsid w:val="0029397F"/>
    <w:rsid w:val="00293F4A"/>
    <w:rsid w:val="00294A6D"/>
    <w:rsid w:val="00294EE7"/>
    <w:rsid w:val="00296F09"/>
    <w:rsid w:val="00297165"/>
    <w:rsid w:val="00297363"/>
    <w:rsid w:val="00297453"/>
    <w:rsid w:val="002976BF"/>
    <w:rsid w:val="002A0A30"/>
    <w:rsid w:val="002A0D34"/>
    <w:rsid w:val="002A0DD8"/>
    <w:rsid w:val="002A1156"/>
    <w:rsid w:val="002A1348"/>
    <w:rsid w:val="002A157A"/>
    <w:rsid w:val="002A16E7"/>
    <w:rsid w:val="002A1EC1"/>
    <w:rsid w:val="002A2814"/>
    <w:rsid w:val="002A3240"/>
    <w:rsid w:val="002A3ABB"/>
    <w:rsid w:val="002A3E0E"/>
    <w:rsid w:val="002A40A0"/>
    <w:rsid w:val="002A462C"/>
    <w:rsid w:val="002A4BEA"/>
    <w:rsid w:val="002A4F20"/>
    <w:rsid w:val="002A4FBB"/>
    <w:rsid w:val="002A562A"/>
    <w:rsid w:val="002A5A7C"/>
    <w:rsid w:val="002A616A"/>
    <w:rsid w:val="002A707F"/>
    <w:rsid w:val="002A7842"/>
    <w:rsid w:val="002A7ADC"/>
    <w:rsid w:val="002B0107"/>
    <w:rsid w:val="002B0232"/>
    <w:rsid w:val="002B0E2D"/>
    <w:rsid w:val="002B1211"/>
    <w:rsid w:val="002B1EC6"/>
    <w:rsid w:val="002B1EFF"/>
    <w:rsid w:val="002B1F09"/>
    <w:rsid w:val="002B285A"/>
    <w:rsid w:val="002B29D7"/>
    <w:rsid w:val="002B2AF8"/>
    <w:rsid w:val="002B2D47"/>
    <w:rsid w:val="002B2F18"/>
    <w:rsid w:val="002B323A"/>
    <w:rsid w:val="002B578D"/>
    <w:rsid w:val="002B5A2B"/>
    <w:rsid w:val="002B60DC"/>
    <w:rsid w:val="002B6E64"/>
    <w:rsid w:val="002B7094"/>
    <w:rsid w:val="002B7129"/>
    <w:rsid w:val="002B7D32"/>
    <w:rsid w:val="002C0512"/>
    <w:rsid w:val="002C0CD3"/>
    <w:rsid w:val="002C12D5"/>
    <w:rsid w:val="002C135F"/>
    <w:rsid w:val="002C18C0"/>
    <w:rsid w:val="002C1C07"/>
    <w:rsid w:val="002C2256"/>
    <w:rsid w:val="002C2724"/>
    <w:rsid w:val="002C2936"/>
    <w:rsid w:val="002C3662"/>
    <w:rsid w:val="002C3A41"/>
    <w:rsid w:val="002C448B"/>
    <w:rsid w:val="002C451D"/>
    <w:rsid w:val="002C4AE4"/>
    <w:rsid w:val="002C5843"/>
    <w:rsid w:val="002C6237"/>
    <w:rsid w:val="002C72C9"/>
    <w:rsid w:val="002C742B"/>
    <w:rsid w:val="002C783E"/>
    <w:rsid w:val="002C79B8"/>
    <w:rsid w:val="002D00E5"/>
    <w:rsid w:val="002D0ADC"/>
    <w:rsid w:val="002D0B8F"/>
    <w:rsid w:val="002D1F7F"/>
    <w:rsid w:val="002D2928"/>
    <w:rsid w:val="002D2D55"/>
    <w:rsid w:val="002D2E8E"/>
    <w:rsid w:val="002D30A0"/>
    <w:rsid w:val="002D32E2"/>
    <w:rsid w:val="002D334A"/>
    <w:rsid w:val="002D51F7"/>
    <w:rsid w:val="002D5677"/>
    <w:rsid w:val="002D5962"/>
    <w:rsid w:val="002D5D07"/>
    <w:rsid w:val="002D675D"/>
    <w:rsid w:val="002D7159"/>
    <w:rsid w:val="002D7957"/>
    <w:rsid w:val="002D79D3"/>
    <w:rsid w:val="002D7C62"/>
    <w:rsid w:val="002E0326"/>
    <w:rsid w:val="002E1112"/>
    <w:rsid w:val="002E1339"/>
    <w:rsid w:val="002E1819"/>
    <w:rsid w:val="002E1A06"/>
    <w:rsid w:val="002E1BB7"/>
    <w:rsid w:val="002E28FF"/>
    <w:rsid w:val="002E2B3C"/>
    <w:rsid w:val="002E2C96"/>
    <w:rsid w:val="002E3112"/>
    <w:rsid w:val="002E3522"/>
    <w:rsid w:val="002E355C"/>
    <w:rsid w:val="002E3746"/>
    <w:rsid w:val="002E39FB"/>
    <w:rsid w:val="002E45A1"/>
    <w:rsid w:val="002E4B41"/>
    <w:rsid w:val="002E570A"/>
    <w:rsid w:val="002E5E0D"/>
    <w:rsid w:val="002E5E59"/>
    <w:rsid w:val="002E5E73"/>
    <w:rsid w:val="002E65C5"/>
    <w:rsid w:val="002E68B9"/>
    <w:rsid w:val="002E6DFA"/>
    <w:rsid w:val="002E7B6A"/>
    <w:rsid w:val="002F0C82"/>
    <w:rsid w:val="002F0E65"/>
    <w:rsid w:val="002F17AD"/>
    <w:rsid w:val="002F18E7"/>
    <w:rsid w:val="002F1A28"/>
    <w:rsid w:val="002F1A7D"/>
    <w:rsid w:val="002F21D6"/>
    <w:rsid w:val="002F274B"/>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A42"/>
    <w:rsid w:val="00300D2C"/>
    <w:rsid w:val="003010C6"/>
    <w:rsid w:val="003014F9"/>
    <w:rsid w:val="0030219F"/>
    <w:rsid w:val="00303AF8"/>
    <w:rsid w:val="00304085"/>
    <w:rsid w:val="003044B2"/>
    <w:rsid w:val="00304BA5"/>
    <w:rsid w:val="00305284"/>
    <w:rsid w:val="003052CB"/>
    <w:rsid w:val="003056B1"/>
    <w:rsid w:val="00305B0D"/>
    <w:rsid w:val="00305C4D"/>
    <w:rsid w:val="00305F6C"/>
    <w:rsid w:val="00306262"/>
    <w:rsid w:val="00306BCD"/>
    <w:rsid w:val="0031045D"/>
    <w:rsid w:val="00310671"/>
    <w:rsid w:val="003109E6"/>
    <w:rsid w:val="00310EF9"/>
    <w:rsid w:val="00311561"/>
    <w:rsid w:val="003115D4"/>
    <w:rsid w:val="0031165B"/>
    <w:rsid w:val="0031182B"/>
    <w:rsid w:val="003123CB"/>
    <w:rsid w:val="0031305F"/>
    <w:rsid w:val="00313499"/>
    <w:rsid w:val="003135FC"/>
    <w:rsid w:val="0031406E"/>
    <w:rsid w:val="00314A17"/>
    <w:rsid w:val="00314A51"/>
    <w:rsid w:val="00315203"/>
    <w:rsid w:val="003154CE"/>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F80"/>
    <w:rsid w:val="00324949"/>
    <w:rsid w:val="00324C3F"/>
    <w:rsid w:val="00324D82"/>
    <w:rsid w:val="00324E71"/>
    <w:rsid w:val="0032570C"/>
    <w:rsid w:val="003259B8"/>
    <w:rsid w:val="00326BB0"/>
    <w:rsid w:val="00326E8E"/>
    <w:rsid w:val="00326F37"/>
    <w:rsid w:val="00327676"/>
    <w:rsid w:val="00327DD4"/>
    <w:rsid w:val="00330120"/>
    <w:rsid w:val="00330180"/>
    <w:rsid w:val="00330C3B"/>
    <w:rsid w:val="0033134C"/>
    <w:rsid w:val="0033148E"/>
    <w:rsid w:val="00331A1A"/>
    <w:rsid w:val="00331D23"/>
    <w:rsid w:val="003328F2"/>
    <w:rsid w:val="0033371A"/>
    <w:rsid w:val="0033374D"/>
    <w:rsid w:val="0033392B"/>
    <w:rsid w:val="0033407C"/>
    <w:rsid w:val="003347AD"/>
    <w:rsid w:val="00334840"/>
    <w:rsid w:val="00335D32"/>
    <w:rsid w:val="00335D6D"/>
    <w:rsid w:val="00335EB8"/>
    <w:rsid w:val="00336276"/>
    <w:rsid w:val="0033635E"/>
    <w:rsid w:val="003402BA"/>
    <w:rsid w:val="003416A0"/>
    <w:rsid w:val="0034196C"/>
    <w:rsid w:val="003421CC"/>
    <w:rsid w:val="003426ED"/>
    <w:rsid w:val="00342818"/>
    <w:rsid w:val="00342F46"/>
    <w:rsid w:val="003434BE"/>
    <w:rsid w:val="003442CD"/>
    <w:rsid w:val="00344BF3"/>
    <w:rsid w:val="00345471"/>
    <w:rsid w:val="003454B5"/>
    <w:rsid w:val="003455EA"/>
    <w:rsid w:val="003464F8"/>
    <w:rsid w:val="003473CE"/>
    <w:rsid w:val="003474F9"/>
    <w:rsid w:val="003478EC"/>
    <w:rsid w:val="00350FCE"/>
    <w:rsid w:val="003514D8"/>
    <w:rsid w:val="00351F0F"/>
    <w:rsid w:val="00352408"/>
    <w:rsid w:val="003524B2"/>
    <w:rsid w:val="003526CF"/>
    <w:rsid w:val="00352D8A"/>
    <w:rsid w:val="00353134"/>
    <w:rsid w:val="00353174"/>
    <w:rsid w:val="00354355"/>
    <w:rsid w:val="0035481E"/>
    <w:rsid w:val="00354C2D"/>
    <w:rsid w:val="00354CDD"/>
    <w:rsid w:val="003552BF"/>
    <w:rsid w:val="003561CB"/>
    <w:rsid w:val="0035677A"/>
    <w:rsid w:val="003567C7"/>
    <w:rsid w:val="00356E5D"/>
    <w:rsid w:val="00357421"/>
    <w:rsid w:val="003576E8"/>
    <w:rsid w:val="00357994"/>
    <w:rsid w:val="0036004B"/>
    <w:rsid w:val="003604BD"/>
    <w:rsid w:val="003604F7"/>
    <w:rsid w:val="00360537"/>
    <w:rsid w:val="003605BA"/>
    <w:rsid w:val="00360675"/>
    <w:rsid w:val="003622CB"/>
    <w:rsid w:val="003628F4"/>
    <w:rsid w:val="0036306A"/>
    <w:rsid w:val="003640A7"/>
    <w:rsid w:val="0036482C"/>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96A"/>
    <w:rsid w:val="003801C2"/>
    <w:rsid w:val="003807A8"/>
    <w:rsid w:val="00380A53"/>
    <w:rsid w:val="0038235D"/>
    <w:rsid w:val="003829F4"/>
    <w:rsid w:val="00382A1D"/>
    <w:rsid w:val="00382A3F"/>
    <w:rsid w:val="00383658"/>
    <w:rsid w:val="00383839"/>
    <w:rsid w:val="00383898"/>
    <w:rsid w:val="0038391D"/>
    <w:rsid w:val="00383ACB"/>
    <w:rsid w:val="00384274"/>
    <w:rsid w:val="00384531"/>
    <w:rsid w:val="00384FAA"/>
    <w:rsid w:val="00385020"/>
    <w:rsid w:val="003850AE"/>
    <w:rsid w:val="003852EA"/>
    <w:rsid w:val="0038692F"/>
    <w:rsid w:val="0038708D"/>
    <w:rsid w:val="0038767F"/>
    <w:rsid w:val="00387EC9"/>
    <w:rsid w:val="003908D3"/>
    <w:rsid w:val="003921AF"/>
    <w:rsid w:val="00392757"/>
    <w:rsid w:val="0039284F"/>
    <w:rsid w:val="00392921"/>
    <w:rsid w:val="00392A69"/>
    <w:rsid w:val="00392AFA"/>
    <w:rsid w:val="00393555"/>
    <w:rsid w:val="003937C6"/>
    <w:rsid w:val="00393881"/>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319B"/>
    <w:rsid w:val="003A3FBF"/>
    <w:rsid w:val="003A4E64"/>
    <w:rsid w:val="003A52A9"/>
    <w:rsid w:val="003A546B"/>
    <w:rsid w:val="003A6DCE"/>
    <w:rsid w:val="003A71DD"/>
    <w:rsid w:val="003A7380"/>
    <w:rsid w:val="003A73F9"/>
    <w:rsid w:val="003A79AE"/>
    <w:rsid w:val="003A7A3C"/>
    <w:rsid w:val="003A7F6E"/>
    <w:rsid w:val="003B0C64"/>
    <w:rsid w:val="003B211C"/>
    <w:rsid w:val="003B2660"/>
    <w:rsid w:val="003B3B43"/>
    <w:rsid w:val="003B443B"/>
    <w:rsid w:val="003B4C16"/>
    <w:rsid w:val="003B5491"/>
    <w:rsid w:val="003B5716"/>
    <w:rsid w:val="003B58D3"/>
    <w:rsid w:val="003B5C9D"/>
    <w:rsid w:val="003B68E5"/>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FA2"/>
    <w:rsid w:val="003C653B"/>
    <w:rsid w:val="003C65F0"/>
    <w:rsid w:val="003C687A"/>
    <w:rsid w:val="003C718E"/>
    <w:rsid w:val="003D004D"/>
    <w:rsid w:val="003D0C3A"/>
    <w:rsid w:val="003D1122"/>
    <w:rsid w:val="003D1518"/>
    <w:rsid w:val="003D1B73"/>
    <w:rsid w:val="003D275E"/>
    <w:rsid w:val="003D2BBA"/>
    <w:rsid w:val="003D2D8D"/>
    <w:rsid w:val="003D2E78"/>
    <w:rsid w:val="003D2F4B"/>
    <w:rsid w:val="003D355C"/>
    <w:rsid w:val="003D392A"/>
    <w:rsid w:val="003D3A0C"/>
    <w:rsid w:val="003D3E9E"/>
    <w:rsid w:val="003D3EC8"/>
    <w:rsid w:val="003D3F11"/>
    <w:rsid w:val="003D40A8"/>
    <w:rsid w:val="003D4142"/>
    <w:rsid w:val="003D4F06"/>
    <w:rsid w:val="003D53DD"/>
    <w:rsid w:val="003D5A25"/>
    <w:rsid w:val="003D5BE3"/>
    <w:rsid w:val="003D606B"/>
    <w:rsid w:val="003D63E5"/>
    <w:rsid w:val="003D6B0A"/>
    <w:rsid w:val="003D7948"/>
    <w:rsid w:val="003E05C7"/>
    <w:rsid w:val="003E1926"/>
    <w:rsid w:val="003E22CB"/>
    <w:rsid w:val="003E2C19"/>
    <w:rsid w:val="003E3832"/>
    <w:rsid w:val="003E3AFA"/>
    <w:rsid w:val="003E4810"/>
    <w:rsid w:val="003E52CC"/>
    <w:rsid w:val="003E625D"/>
    <w:rsid w:val="003E728E"/>
    <w:rsid w:val="003E77DB"/>
    <w:rsid w:val="003E7BF9"/>
    <w:rsid w:val="003E7D00"/>
    <w:rsid w:val="003F012C"/>
    <w:rsid w:val="003F01CE"/>
    <w:rsid w:val="003F05FB"/>
    <w:rsid w:val="003F1D4C"/>
    <w:rsid w:val="003F1FF7"/>
    <w:rsid w:val="003F216F"/>
    <w:rsid w:val="003F22F4"/>
    <w:rsid w:val="003F2B44"/>
    <w:rsid w:val="003F38D6"/>
    <w:rsid w:val="003F4BAB"/>
    <w:rsid w:val="003F4DDF"/>
    <w:rsid w:val="003F4F0B"/>
    <w:rsid w:val="003F614E"/>
    <w:rsid w:val="003F623D"/>
    <w:rsid w:val="003F6CF0"/>
    <w:rsid w:val="00400574"/>
    <w:rsid w:val="004005B5"/>
    <w:rsid w:val="0040268E"/>
    <w:rsid w:val="004027FA"/>
    <w:rsid w:val="00402A09"/>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6CC"/>
    <w:rsid w:val="00407744"/>
    <w:rsid w:val="004079B2"/>
    <w:rsid w:val="00410E81"/>
    <w:rsid w:val="0041135E"/>
    <w:rsid w:val="00412944"/>
    <w:rsid w:val="004130E0"/>
    <w:rsid w:val="00413683"/>
    <w:rsid w:val="00413DA0"/>
    <w:rsid w:val="00414A19"/>
    <w:rsid w:val="0041542A"/>
    <w:rsid w:val="004156EC"/>
    <w:rsid w:val="00416281"/>
    <w:rsid w:val="00417988"/>
    <w:rsid w:val="004203E1"/>
    <w:rsid w:val="00420F39"/>
    <w:rsid w:val="004222D4"/>
    <w:rsid w:val="00422477"/>
    <w:rsid w:val="004224F4"/>
    <w:rsid w:val="00422715"/>
    <w:rsid w:val="00423153"/>
    <w:rsid w:val="004234DA"/>
    <w:rsid w:val="00423941"/>
    <w:rsid w:val="004246A4"/>
    <w:rsid w:val="00424C87"/>
    <w:rsid w:val="00424CE1"/>
    <w:rsid w:val="00424E6C"/>
    <w:rsid w:val="00424FCC"/>
    <w:rsid w:val="004251B6"/>
    <w:rsid w:val="0042596D"/>
    <w:rsid w:val="0042598A"/>
    <w:rsid w:val="004260E7"/>
    <w:rsid w:val="00426161"/>
    <w:rsid w:val="0043077C"/>
    <w:rsid w:val="00430C49"/>
    <w:rsid w:val="00430CC2"/>
    <w:rsid w:val="00430DA8"/>
    <w:rsid w:val="0043163B"/>
    <w:rsid w:val="00431B40"/>
    <w:rsid w:val="004325CE"/>
    <w:rsid w:val="00432BAE"/>
    <w:rsid w:val="00432DE2"/>
    <w:rsid w:val="0043310A"/>
    <w:rsid w:val="0043364B"/>
    <w:rsid w:val="0043395D"/>
    <w:rsid w:val="00433CF2"/>
    <w:rsid w:val="00434458"/>
    <w:rsid w:val="00434879"/>
    <w:rsid w:val="00434C7F"/>
    <w:rsid w:val="0043508A"/>
    <w:rsid w:val="0043548E"/>
    <w:rsid w:val="00435CB4"/>
    <w:rsid w:val="004360B6"/>
    <w:rsid w:val="00436F57"/>
    <w:rsid w:val="004372F3"/>
    <w:rsid w:val="00440391"/>
    <w:rsid w:val="00440475"/>
    <w:rsid w:val="00441A1C"/>
    <w:rsid w:val="00441D14"/>
    <w:rsid w:val="0044223C"/>
    <w:rsid w:val="00442634"/>
    <w:rsid w:val="004429A8"/>
    <w:rsid w:val="00442CA8"/>
    <w:rsid w:val="00442E0E"/>
    <w:rsid w:val="00443475"/>
    <w:rsid w:val="004435D7"/>
    <w:rsid w:val="004438C4"/>
    <w:rsid w:val="00443B11"/>
    <w:rsid w:val="00443FDB"/>
    <w:rsid w:val="0044466E"/>
    <w:rsid w:val="00444CAE"/>
    <w:rsid w:val="0044582A"/>
    <w:rsid w:val="00445D59"/>
    <w:rsid w:val="004460D0"/>
    <w:rsid w:val="00446534"/>
    <w:rsid w:val="00447744"/>
    <w:rsid w:val="00447789"/>
    <w:rsid w:val="004479AC"/>
    <w:rsid w:val="00447C55"/>
    <w:rsid w:val="00450388"/>
    <w:rsid w:val="004505B1"/>
    <w:rsid w:val="00450820"/>
    <w:rsid w:val="00451515"/>
    <w:rsid w:val="00452910"/>
    <w:rsid w:val="004536A9"/>
    <w:rsid w:val="00453798"/>
    <w:rsid w:val="0045460F"/>
    <w:rsid w:val="00454B3A"/>
    <w:rsid w:val="00454CE4"/>
    <w:rsid w:val="00455213"/>
    <w:rsid w:val="00455350"/>
    <w:rsid w:val="00456EDA"/>
    <w:rsid w:val="00457273"/>
    <w:rsid w:val="00457A14"/>
    <w:rsid w:val="00457EEE"/>
    <w:rsid w:val="00460083"/>
    <w:rsid w:val="00460A6E"/>
    <w:rsid w:val="00462595"/>
    <w:rsid w:val="004631D8"/>
    <w:rsid w:val="00463339"/>
    <w:rsid w:val="004633DA"/>
    <w:rsid w:val="004639C1"/>
    <w:rsid w:val="00464E47"/>
    <w:rsid w:val="0046557C"/>
    <w:rsid w:val="004656C4"/>
    <w:rsid w:val="00465A64"/>
    <w:rsid w:val="00466005"/>
    <w:rsid w:val="004663EF"/>
    <w:rsid w:val="0046667D"/>
    <w:rsid w:val="00466E30"/>
    <w:rsid w:val="004678F1"/>
    <w:rsid w:val="004718FD"/>
    <w:rsid w:val="00471C89"/>
    <w:rsid w:val="00472203"/>
    <w:rsid w:val="00472497"/>
    <w:rsid w:val="00472B2F"/>
    <w:rsid w:val="00472EEC"/>
    <w:rsid w:val="00473992"/>
    <w:rsid w:val="004746D0"/>
    <w:rsid w:val="00474CAE"/>
    <w:rsid w:val="0047558D"/>
    <w:rsid w:val="00475ADD"/>
    <w:rsid w:val="0047601E"/>
    <w:rsid w:val="0047651B"/>
    <w:rsid w:val="00477BCB"/>
    <w:rsid w:val="00480259"/>
    <w:rsid w:val="00480337"/>
    <w:rsid w:val="0048068F"/>
    <w:rsid w:val="00480967"/>
    <w:rsid w:val="00480FD0"/>
    <w:rsid w:val="004810CC"/>
    <w:rsid w:val="00481E81"/>
    <w:rsid w:val="004821F9"/>
    <w:rsid w:val="00482B20"/>
    <w:rsid w:val="004836DF"/>
    <w:rsid w:val="00483AF3"/>
    <w:rsid w:val="00484100"/>
    <w:rsid w:val="004841A7"/>
    <w:rsid w:val="00484642"/>
    <w:rsid w:val="004855BC"/>
    <w:rsid w:val="004857CA"/>
    <w:rsid w:val="0048603B"/>
    <w:rsid w:val="004864D1"/>
    <w:rsid w:val="0048694F"/>
    <w:rsid w:val="004873C3"/>
    <w:rsid w:val="004901B6"/>
    <w:rsid w:val="00490CDA"/>
    <w:rsid w:val="00492456"/>
    <w:rsid w:val="00492513"/>
    <w:rsid w:val="00492831"/>
    <w:rsid w:val="00492A12"/>
    <w:rsid w:val="00492C35"/>
    <w:rsid w:val="00492D24"/>
    <w:rsid w:val="004935D2"/>
    <w:rsid w:val="00493E3D"/>
    <w:rsid w:val="00493E71"/>
    <w:rsid w:val="00493F71"/>
    <w:rsid w:val="00495278"/>
    <w:rsid w:val="00495796"/>
    <w:rsid w:val="00495A5B"/>
    <w:rsid w:val="00495DA4"/>
    <w:rsid w:val="00495E84"/>
    <w:rsid w:val="00497D47"/>
    <w:rsid w:val="00497FC5"/>
    <w:rsid w:val="004A04DD"/>
    <w:rsid w:val="004A087A"/>
    <w:rsid w:val="004A088B"/>
    <w:rsid w:val="004A0964"/>
    <w:rsid w:val="004A1423"/>
    <w:rsid w:val="004A40F2"/>
    <w:rsid w:val="004A45F9"/>
    <w:rsid w:val="004A4A3B"/>
    <w:rsid w:val="004A4ADB"/>
    <w:rsid w:val="004A506A"/>
    <w:rsid w:val="004A5FA9"/>
    <w:rsid w:val="004A61CA"/>
    <w:rsid w:val="004A6217"/>
    <w:rsid w:val="004A6BB5"/>
    <w:rsid w:val="004A6CD2"/>
    <w:rsid w:val="004A6D90"/>
    <w:rsid w:val="004A7031"/>
    <w:rsid w:val="004A7AEE"/>
    <w:rsid w:val="004A7BB4"/>
    <w:rsid w:val="004B03FB"/>
    <w:rsid w:val="004B090C"/>
    <w:rsid w:val="004B09D8"/>
    <w:rsid w:val="004B1A91"/>
    <w:rsid w:val="004B2C2F"/>
    <w:rsid w:val="004B2E59"/>
    <w:rsid w:val="004B2EDD"/>
    <w:rsid w:val="004B3947"/>
    <w:rsid w:val="004B3B51"/>
    <w:rsid w:val="004B3DAC"/>
    <w:rsid w:val="004B4CB8"/>
    <w:rsid w:val="004B5AC6"/>
    <w:rsid w:val="004B5C8D"/>
    <w:rsid w:val="004B5D0B"/>
    <w:rsid w:val="004B60B8"/>
    <w:rsid w:val="004B62EB"/>
    <w:rsid w:val="004B674C"/>
    <w:rsid w:val="004B6890"/>
    <w:rsid w:val="004B6BE3"/>
    <w:rsid w:val="004B705B"/>
    <w:rsid w:val="004B7285"/>
    <w:rsid w:val="004B7691"/>
    <w:rsid w:val="004B7782"/>
    <w:rsid w:val="004B7AE7"/>
    <w:rsid w:val="004B7EDD"/>
    <w:rsid w:val="004C050B"/>
    <w:rsid w:val="004C060B"/>
    <w:rsid w:val="004C0779"/>
    <w:rsid w:val="004C1AE2"/>
    <w:rsid w:val="004C3624"/>
    <w:rsid w:val="004C4245"/>
    <w:rsid w:val="004C45EE"/>
    <w:rsid w:val="004C64C2"/>
    <w:rsid w:val="004C652E"/>
    <w:rsid w:val="004D062E"/>
    <w:rsid w:val="004D06D1"/>
    <w:rsid w:val="004D0A26"/>
    <w:rsid w:val="004D0E38"/>
    <w:rsid w:val="004D0E98"/>
    <w:rsid w:val="004D14B9"/>
    <w:rsid w:val="004D220E"/>
    <w:rsid w:val="004D227C"/>
    <w:rsid w:val="004D251F"/>
    <w:rsid w:val="004D2AAD"/>
    <w:rsid w:val="004D346C"/>
    <w:rsid w:val="004D44C8"/>
    <w:rsid w:val="004D49DC"/>
    <w:rsid w:val="004D4EEC"/>
    <w:rsid w:val="004D546C"/>
    <w:rsid w:val="004D5B01"/>
    <w:rsid w:val="004D5D80"/>
    <w:rsid w:val="004D5EF3"/>
    <w:rsid w:val="004D6483"/>
    <w:rsid w:val="004D66F4"/>
    <w:rsid w:val="004D6B55"/>
    <w:rsid w:val="004E0611"/>
    <w:rsid w:val="004E09EC"/>
    <w:rsid w:val="004E1888"/>
    <w:rsid w:val="004E2602"/>
    <w:rsid w:val="004E2E1D"/>
    <w:rsid w:val="004E2FC6"/>
    <w:rsid w:val="004E3429"/>
    <w:rsid w:val="004E35E4"/>
    <w:rsid w:val="004E38AF"/>
    <w:rsid w:val="004E4332"/>
    <w:rsid w:val="004E49DF"/>
    <w:rsid w:val="004E54B5"/>
    <w:rsid w:val="004E5727"/>
    <w:rsid w:val="004E5A11"/>
    <w:rsid w:val="004E5DEF"/>
    <w:rsid w:val="004E6445"/>
    <w:rsid w:val="004E6903"/>
    <w:rsid w:val="004E6C22"/>
    <w:rsid w:val="004E7738"/>
    <w:rsid w:val="004E7E86"/>
    <w:rsid w:val="004F00D5"/>
    <w:rsid w:val="004F033F"/>
    <w:rsid w:val="004F08E9"/>
    <w:rsid w:val="004F1E8F"/>
    <w:rsid w:val="004F2186"/>
    <w:rsid w:val="004F2412"/>
    <w:rsid w:val="004F266A"/>
    <w:rsid w:val="004F37EB"/>
    <w:rsid w:val="004F47A8"/>
    <w:rsid w:val="004F4C74"/>
    <w:rsid w:val="004F542F"/>
    <w:rsid w:val="004F5C0F"/>
    <w:rsid w:val="004F73FB"/>
    <w:rsid w:val="004F768B"/>
    <w:rsid w:val="004F7BFF"/>
    <w:rsid w:val="00500B8C"/>
    <w:rsid w:val="005017C0"/>
    <w:rsid w:val="00502777"/>
    <w:rsid w:val="005029E0"/>
    <w:rsid w:val="00502DA2"/>
    <w:rsid w:val="00502E1B"/>
    <w:rsid w:val="00502F43"/>
    <w:rsid w:val="005045D8"/>
    <w:rsid w:val="00504829"/>
    <w:rsid w:val="00504A63"/>
    <w:rsid w:val="00505143"/>
    <w:rsid w:val="005055E4"/>
    <w:rsid w:val="00506111"/>
    <w:rsid w:val="00506349"/>
    <w:rsid w:val="00506C08"/>
    <w:rsid w:val="005071D8"/>
    <w:rsid w:val="005072B6"/>
    <w:rsid w:val="00507CD8"/>
    <w:rsid w:val="00507ED8"/>
    <w:rsid w:val="0051056F"/>
    <w:rsid w:val="005107B7"/>
    <w:rsid w:val="00510DE0"/>
    <w:rsid w:val="00511A5C"/>
    <w:rsid w:val="00512195"/>
    <w:rsid w:val="00512968"/>
    <w:rsid w:val="00512C15"/>
    <w:rsid w:val="00512E58"/>
    <w:rsid w:val="005134D5"/>
    <w:rsid w:val="005135F1"/>
    <w:rsid w:val="0051376A"/>
    <w:rsid w:val="00514076"/>
    <w:rsid w:val="00514973"/>
    <w:rsid w:val="0051503C"/>
    <w:rsid w:val="005154C2"/>
    <w:rsid w:val="00516405"/>
    <w:rsid w:val="005175FD"/>
    <w:rsid w:val="00517F8D"/>
    <w:rsid w:val="00520E4D"/>
    <w:rsid w:val="005214A1"/>
    <w:rsid w:val="005215F0"/>
    <w:rsid w:val="0052232E"/>
    <w:rsid w:val="005229A8"/>
    <w:rsid w:val="00522A1D"/>
    <w:rsid w:val="005234DB"/>
    <w:rsid w:val="00523636"/>
    <w:rsid w:val="0052391C"/>
    <w:rsid w:val="005251AA"/>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40D"/>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6E4D"/>
    <w:rsid w:val="00537422"/>
    <w:rsid w:val="005377CF"/>
    <w:rsid w:val="00537ADE"/>
    <w:rsid w:val="005406A4"/>
    <w:rsid w:val="00540F26"/>
    <w:rsid w:val="005414CB"/>
    <w:rsid w:val="0054193A"/>
    <w:rsid w:val="00541A1C"/>
    <w:rsid w:val="00541D5C"/>
    <w:rsid w:val="00542383"/>
    <w:rsid w:val="005424CA"/>
    <w:rsid w:val="005429CB"/>
    <w:rsid w:val="00542A86"/>
    <w:rsid w:val="00542CBE"/>
    <w:rsid w:val="00543CC6"/>
    <w:rsid w:val="005446F5"/>
    <w:rsid w:val="00544C69"/>
    <w:rsid w:val="00545A2E"/>
    <w:rsid w:val="005465AB"/>
    <w:rsid w:val="00546C2E"/>
    <w:rsid w:val="00546E4B"/>
    <w:rsid w:val="0054716E"/>
    <w:rsid w:val="0054754C"/>
    <w:rsid w:val="00547BC3"/>
    <w:rsid w:val="00547D0B"/>
    <w:rsid w:val="00550D93"/>
    <w:rsid w:val="00550E43"/>
    <w:rsid w:val="005514E7"/>
    <w:rsid w:val="00551ECF"/>
    <w:rsid w:val="0055235E"/>
    <w:rsid w:val="005529BF"/>
    <w:rsid w:val="00552FCF"/>
    <w:rsid w:val="005536C5"/>
    <w:rsid w:val="0055374D"/>
    <w:rsid w:val="0055375E"/>
    <w:rsid w:val="00553A6B"/>
    <w:rsid w:val="00553FB2"/>
    <w:rsid w:val="00554CDC"/>
    <w:rsid w:val="005555B6"/>
    <w:rsid w:val="00555AEC"/>
    <w:rsid w:val="00555F0D"/>
    <w:rsid w:val="005560E0"/>
    <w:rsid w:val="0055647C"/>
    <w:rsid w:val="0055676A"/>
    <w:rsid w:val="0055797E"/>
    <w:rsid w:val="00557B6A"/>
    <w:rsid w:val="00557C63"/>
    <w:rsid w:val="0056137D"/>
    <w:rsid w:val="00561B68"/>
    <w:rsid w:val="00561FDC"/>
    <w:rsid w:val="00562849"/>
    <w:rsid w:val="0056290A"/>
    <w:rsid w:val="00564773"/>
    <w:rsid w:val="0056486B"/>
    <w:rsid w:val="00564A44"/>
    <w:rsid w:val="00564BED"/>
    <w:rsid w:val="0056625C"/>
    <w:rsid w:val="00567880"/>
    <w:rsid w:val="00567DF8"/>
    <w:rsid w:val="0057021D"/>
    <w:rsid w:val="00570375"/>
    <w:rsid w:val="00571728"/>
    <w:rsid w:val="00571B8B"/>
    <w:rsid w:val="00571E5C"/>
    <w:rsid w:val="005721BD"/>
    <w:rsid w:val="005721F5"/>
    <w:rsid w:val="005722C2"/>
    <w:rsid w:val="00572D72"/>
    <w:rsid w:val="0057305F"/>
    <w:rsid w:val="005743E7"/>
    <w:rsid w:val="00574774"/>
    <w:rsid w:val="00574A7B"/>
    <w:rsid w:val="00576B1B"/>
    <w:rsid w:val="00576BEF"/>
    <w:rsid w:val="00576C21"/>
    <w:rsid w:val="00576EBA"/>
    <w:rsid w:val="005774DB"/>
    <w:rsid w:val="00577656"/>
    <w:rsid w:val="00577849"/>
    <w:rsid w:val="00577F5C"/>
    <w:rsid w:val="005806E5"/>
    <w:rsid w:val="00581BF1"/>
    <w:rsid w:val="00583151"/>
    <w:rsid w:val="0058318C"/>
    <w:rsid w:val="00583CBF"/>
    <w:rsid w:val="00583FFA"/>
    <w:rsid w:val="00584158"/>
    <w:rsid w:val="005843B8"/>
    <w:rsid w:val="00584500"/>
    <w:rsid w:val="0058673A"/>
    <w:rsid w:val="0058674B"/>
    <w:rsid w:val="00586A9F"/>
    <w:rsid w:val="00587C28"/>
    <w:rsid w:val="00590436"/>
    <w:rsid w:val="005905BE"/>
    <w:rsid w:val="00590B67"/>
    <w:rsid w:val="00591EBB"/>
    <w:rsid w:val="005925F3"/>
    <w:rsid w:val="0059283C"/>
    <w:rsid w:val="005931D7"/>
    <w:rsid w:val="0059325B"/>
    <w:rsid w:val="005933D6"/>
    <w:rsid w:val="00593535"/>
    <w:rsid w:val="00593857"/>
    <w:rsid w:val="0059401A"/>
    <w:rsid w:val="005942DF"/>
    <w:rsid w:val="00594446"/>
    <w:rsid w:val="005945A4"/>
    <w:rsid w:val="005945B3"/>
    <w:rsid w:val="0059475B"/>
    <w:rsid w:val="00594C1D"/>
    <w:rsid w:val="0059570E"/>
    <w:rsid w:val="0059663D"/>
    <w:rsid w:val="00596BF0"/>
    <w:rsid w:val="005974F2"/>
    <w:rsid w:val="005A0144"/>
    <w:rsid w:val="005A0DD9"/>
    <w:rsid w:val="005A0E0D"/>
    <w:rsid w:val="005A1483"/>
    <w:rsid w:val="005A1F9F"/>
    <w:rsid w:val="005A2186"/>
    <w:rsid w:val="005A4B74"/>
    <w:rsid w:val="005A4B84"/>
    <w:rsid w:val="005A4D1B"/>
    <w:rsid w:val="005A523C"/>
    <w:rsid w:val="005A594A"/>
    <w:rsid w:val="005A5D7B"/>
    <w:rsid w:val="005A7195"/>
    <w:rsid w:val="005A7E33"/>
    <w:rsid w:val="005A7F52"/>
    <w:rsid w:val="005B0786"/>
    <w:rsid w:val="005B12C5"/>
    <w:rsid w:val="005B1BAB"/>
    <w:rsid w:val="005B1DCF"/>
    <w:rsid w:val="005B23C8"/>
    <w:rsid w:val="005B331F"/>
    <w:rsid w:val="005B442E"/>
    <w:rsid w:val="005B6571"/>
    <w:rsid w:val="005B6AFF"/>
    <w:rsid w:val="005B6C71"/>
    <w:rsid w:val="005B70A2"/>
    <w:rsid w:val="005B7AD1"/>
    <w:rsid w:val="005C00D9"/>
    <w:rsid w:val="005C0C57"/>
    <w:rsid w:val="005C1FEE"/>
    <w:rsid w:val="005C21E7"/>
    <w:rsid w:val="005C267D"/>
    <w:rsid w:val="005C295E"/>
    <w:rsid w:val="005C2995"/>
    <w:rsid w:val="005C2F07"/>
    <w:rsid w:val="005C3141"/>
    <w:rsid w:val="005C4809"/>
    <w:rsid w:val="005C5151"/>
    <w:rsid w:val="005C54BB"/>
    <w:rsid w:val="005C57AE"/>
    <w:rsid w:val="005C6043"/>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216C"/>
    <w:rsid w:val="005D25B3"/>
    <w:rsid w:val="005D272E"/>
    <w:rsid w:val="005D2966"/>
    <w:rsid w:val="005D3E32"/>
    <w:rsid w:val="005D46EE"/>
    <w:rsid w:val="005D4B10"/>
    <w:rsid w:val="005D5829"/>
    <w:rsid w:val="005D5D49"/>
    <w:rsid w:val="005D5EC5"/>
    <w:rsid w:val="005D64DA"/>
    <w:rsid w:val="005D73AA"/>
    <w:rsid w:val="005D7418"/>
    <w:rsid w:val="005D7558"/>
    <w:rsid w:val="005E0559"/>
    <w:rsid w:val="005E0668"/>
    <w:rsid w:val="005E0B7F"/>
    <w:rsid w:val="005E0DF3"/>
    <w:rsid w:val="005E1C98"/>
    <w:rsid w:val="005E1D28"/>
    <w:rsid w:val="005E1F81"/>
    <w:rsid w:val="005E2992"/>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186"/>
    <w:rsid w:val="005F2534"/>
    <w:rsid w:val="005F28D3"/>
    <w:rsid w:val="005F2A5D"/>
    <w:rsid w:val="005F3938"/>
    <w:rsid w:val="005F3F1F"/>
    <w:rsid w:val="005F4830"/>
    <w:rsid w:val="005F4A88"/>
    <w:rsid w:val="005F50D7"/>
    <w:rsid w:val="005F54BC"/>
    <w:rsid w:val="005F56AF"/>
    <w:rsid w:val="005F5CFC"/>
    <w:rsid w:val="005F6AA0"/>
    <w:rsid w:val="006003A5"/>
    <w:rsid w:val="00601150"/>
    <w:rsid w:val="00601329"/>
    <w:rsid w:val="006017E2"/>
    <w:rsid w:val="00602C44"/>
    <w:rsid w:val="006044CB"/>
    <w:rsid w:val="00604581"/>
    <w:rsid w:val="00604940"/>
    <w:rsid w:val="00604AE6"/>
    <w:rsid w:val="0060628C"/>
    <w:rsid w:val="00606427"/>
    <w:rsid w:val="006064F4"/>
    <w:rsid w:val="00606709"/>
    <w:rsid w:val="00606759"/>
    <w:rsid w:val="006079D6"/>
    <w:rsid w:val="00610C11"/>
    <w:rsid w:val="00611280"/>
    <w:rsid w:val="0061138A"/>
    <w:rsid w:val="0061198F"/>
    <w:rsid w:val="00612329"/>
    <w:rsid w:val="00612635"/>
    <w:rsid w:val="00612762"/>
    <w:rsid w:val="00612E97"/>
    <w:rsid w:val="006138A9"/>
    <w:rsid w:val="00613AB3"/>
    <w:rsid w:val="00613DEA"/>
    <w:rsid w:val="00613E66"/>
    <w:rsid w:val="00613E98"/>
    <w:rsid w:val="00614B17"/>
    <w:rsid w:val="006157D0"/>
    <w:rsid w:val="00615999"/>
    <w:rsid w:val="00615B13"/>
    <w:rsid w:val="00615D76"/>
    <w:rsid w:val="0061607B"/>
    <w:rsid w:val="006160FE"/>
    <w:rsid w:val="00617087"/>
    <w:rsid w:val="006170B9"/>
    <w:rsid w:val="006170DA"/>
    <w:rsid w:val="0061732F"/>
    <w:rsid w:val="0061758F"/>
    <w:rsid w:val="00617A67"/>
    <w:rsid w:val="00621331"/>
    <w:rsid w:val="0062208D"/>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301F"/>
    <w:rsid w:val="0063355C"/>
    <w:rsid w:val="00633A1F"/>
    <w:rsid w:val="006340C7"/>
    <w:rsid w:val="00634138"/>
    <w:rsid w:val="00634485"/>
    <w:rsid w:val="00634511"/>
    <w:rsid w:val="00634890"/>
    <w:rsid w:val="00634E48"/>
    <w:rsid w:val="00635154"/>
    <w:rsid w:val="00635E0E"/>
    <w:rsid w:val="00635E9F"/>
    <w:rsid w:val="00636140"/>
    <w:rsid w:val="00636DE1"/>
    <w:rsid w:val="0063780A"/>
    <w:rsid w:val="00637B99"/>
    <w:rsid w:val="00637D80"/>
    <w:rsid w:val="00640222"/>
    <w:rsid w:val="00640727"/>
    <w:rsid w:val="00640AF2"/>
    <w:rsid w:val="0064155A"/>
    <w:rsid w:val="00641BB8"/>
    <w:rsid w:val="006433AB"/>
    <w:rsid w:val="00643765"/>
    <w:rsid w:val="00643A99"/>
    <w:rsid w:val="00644195"/>
    <w:rsid w:val="006457A5"/>
    <w:rsid w:val="00646DD0"/>
    <w:rsid w:val="0064794B"/>
    <w:rsid w:val="00650174"/>
    <w:rsid w:val="006505CC"/>
    <w:rsid w:val="006509D6"/>
    <w:rsid w:val="00651AEC"/>
    <w:rsid w:val="0065218E"/>
    <w:rsid w:val="00652941"/>
    <w:rsid w:val="00653CF4"/>
    <w:rsid w:val="00654560"/>
    <w:rsid w:val="00654828"/>
    <w:rsid w:val="006550AC"/>
    <w:rsid w:val="00655403"/>
    <w:rsid w:val="00655596"/>
    <w:rsid w:val="0065631D"/>
    <w:rsid w:val="0065642B"/>
    <w:rsid w:val="006565A2"/>
    <w:rsid w:val="00656BBE"/>
    <w:rsid w:val="00656EB8"/>
    <w:rsid w:val="00657406"/>
    <w:rsid w:val="006578F2"/>
    <w:rsid w:val="00660118"/>
    <w:rsid w:val="00660136"/>
    <w:rsid w:val="00660A64"/>
    <w:rsid w:val="0066165D"/>
    <w:rsid w:val="0066224A"/>
    <w:rsid w:val="00662929"/>
    <w:rsid w:val="00662A81"/>
    <w:rsid w:val="00662E7F"/>
    <w:rsid w:val="0066328F"/>
    <w:rsid w:val="00663760"/>
    <w:rsid w:val="00664060"/>
    <w:rsid w:val="00664658"/>
    <w:rsid w:val="006650E0"/>
    <w:rsid w:val="00665723"/>
    <w:rsid w:val="006659F1"/>
    <w:rsid w:val="00665A47"/>
    <w:rsid w:val="0066688F"/>
    <w:rsid w:val="00666CFE"/>
    <w:rsid w:val="006673CA"/>
    <w:rsid w:val="00667C46"/>
    <w:rsid w:val="00667C5C"/>
    <w:rsid w:val="0067022E"/>
    <w:rsid w:val="00670240"/>
    <w:rsid w:val="00670553"/>
    <w:rsid w:val="00670A10"/>
    <w:rsid w:val="00670CC2"/>
    <w:rsid w:val="00670FB6"/>
    <w:rsid w:val="006711CB"/>
    <w:rsid w:val="0067124E"/>
    <w:rsid w:val="00671B0E"/>
    <w:rsid w:val="00671E23"/>
    <w:rsid w:val="0067335C"/>
    <w:rsid w:val="00673A51"/>
    <w:rsid w:val="00673A9F"/>
    <w:rsid w:val="00673E2D"/>
    <w:rsid w:val="00674F78"/>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22B"/>
    <w:rsid w:val="00681AC4"/>
    <w:rsid w:val="00681BBD"/>
    <w:rsid w:val="00681D62"/>
    <w:rsid w:val="00682357"/>
    <w:rsid w:val="0068241F"/>
    <w:rsid w:val="0068264A"/>
    <w:rsid w:val="00682BE9"/>
    <w:rsid w:val="00682EA5"/>
    <w:rsid w:val="006836CA"/>
    <w:rsid w:val="00684094"/>
    <w:rsid w:val="00684A1C"/>
    <w:rsid w:val="00685304"/>
    <w:rsid w:val="00686102"/>
    <w:rsid w:val="0068633E"/>
    <w:rsid w:val="00686869"/>
    <w:rsid w:val="006868B0"/>
    <w:rsid w:val="00691426"/>
    <w:rsid w:val="00691932"/>
    <w:rsid w:val="00692F64"/>
    <w:rsid w:val="00693490"/>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497F"/>
    <w:rsid w:val="006A54FB"/>
    <w:rsid w:val="006A5B63"/>
    <w:rsid w:val="006A68D9"/>
    <w:rsid w:val="006A6BEF"/>
    <w:rsid w:val="006A71F6"/>
    <w:rsid w:val="006A7429"/>
    <w:rsid w:val="006A7765"/>
    <w:rsid w:val="006B03BE"/>
    <w:rsid w:val="006B060A"/>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C0938"/>
    <w:rsid w:val="006C140F"/>
    <w:rsid w:val="006C1A39"/>
    <w:rsid w:val="006C2427"/>
    <w:rsid w:val="006C2BE2"/>
    <w:rsid w:val="006C2EF9"/>
    <w:rsid w:val="006C2FB3"/>
    <w:rsid w:val="006C3C74"/>
    <w:rsid w:val="006C4797"/>
    <w:rsid w:val="006C5127"/>
    <w:rsid w:val="006C53E6"/>
    <w:rsid w:val="006C56AC"/>
    <w:rsid w:val="006C5C5E"/>
    <w:rsid w:val="006C6961"/>
    <w:rsid w:val="006C69FF"/>
    <w:rsid w:val="006C6A74"/>
    <w:rsid w:val="006C6B45"/>
    <w:rsid w:val="006C6E05"/>
    <w:rsid w:val="006C7581"/>
    <w:rsid w:val="006C767D"/>
    <w:rsid w:val="006D047D"/>
    <w:rsid w:val="006D071E"/>
    <w:rsid w:val="006D0C2A"/>
    <w:rsid w:val="006D0E52"/>
    <w:rsid w:val="006D1B0A"/>
    <w:rsid w:val="006D2023"/>
    <w:rsid w:val="006D2625"/>
    <w:rsid w:val="006D2CA2"/>
    <w:rsid w:val="006D2D7F"/>
    <w:rsid w:val="006D4392"/>
    <w:rsid w:val="006D4A76"/>
    <w:rsid w:val="006D4D7E"/>
    <w:rsid w:val="006D5B86"/>
    <w:rsid w:val="006D6201"/>
    <w:rsid w:val="006D6548"/>
    <w:rsid w:val="006D6E39"/>
    <w:rsid w:val="006D7EA2"/>
    <w:rsid w:val="006D7EEB"/>
    <w:rsid w:val="006D7F59"/>
    <w:rsid w:val="006E0836"/>
    <w:rsid w:val="006E1976"/>
    <w:rsid w:val="006E1BB0"/>
    <w:rsid w:val="006E25F7"/>
    <w:rsid w:val="006E3C33"/>
    <w:rsid w:val="006E410B"/>
    <w:rsid w:val="006E4335"/>
    <w:rsid w:val="006E4E1A"/>
    <w:rsid w:val="006E61FC"/>
    <w:rsid w:val="006E6389"/>
    <w:rsid w:val="006E68E3"/>
    <w:rsid w:val="006E6CFD"/>
    <w:rsid w:val="006E6E7C"/>
    <w:rsid w:val="006E79F3"/>
    <w:rsid w:val="006F0727"/>
    <w:rsid w:val="006F2C5A"/>
    <w:rsid w:val="006F2DE7"/>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4E5"/>
    <w:rsid w:val="006F7580"/>
    <w:rsid w:val="006F7A70"/>
    <w:rsid w:val="00700436"/>
    <w:rsid w:val="007004CA"/>
    <w:rsid w:val="00700801"/>
    <w:rsid w:val="00700CBB"/>
    <w:rsid w:val="00700FF5"/>
    <w:rsid w:val="00701189"/>
    <w:rsid w:val="007017EB"/>
    <w:rsid w:val="0070224A"/>
    <w:rsid w:val="00703168"/>
    <w:rsid w:val="007034A0"/>
    <w:rsid w:val="00703C28"/>
    <w:rsid w:val="007042CF"/>
    <w:rsid w:val="0070431A"/>
    <w:rsid w:val="007047FD"/>
    <w:rsid w:val="0070528E"/>
    <w:rsid w:val="00705741"/>
    <w:rsid w:val="007066E2"/>
    <w:rsid w:val="00706753"/>
    <w:rsid w:val="00710016"/>
    <w:rsid w:val="00710255"/>
    <w:rsid w:val="007104EF"/>
    <w:rsid w:val="00710A2A"/>
    <w:rsid w:val="007111D9"/>
    <w:rsid w:val="00711DE7"/>
    <w:rsid w:val="007123ED"/>
    <w:rsid w:val="0071255C"/>
    <w:rsid w:val="00712EE0"/>
    <w:rsid w:val="00713770"/>
    <w:rsid w:val="00713CD7"/>
    <w:rsid w:val="0071434B"/>
    <w:rsid w:val="007143E0"/>
    <w:rsid w:val="00714AED"/>
    <w:rsid w:val="00716124"/>
    <w:rsid w:val="007161A6"/>
    <w:rsid w:val="00716989"/>
    <w:rsid w:val="0071714C"/>
    <w:rsid w:val="00717401"/>
    <w:rsid w:val="00717925"/>
    <w:rsid w:val="00717BD1"/>
    <w:rsid w:val="00720A04"/>
    <w:rsid w:val="00720E0F"/>
    <w:rsid w:val="00721D05"/>
    <w:rsid w:val="007220B8"/>
    <w:rsid w:val="007221C6"/>
    <w:rsid w:val="007223A1"/>
    <w:rsid w:val="00722614"/>
    <w:rsid w:val="00722ED1"/>
    <w:rsid w:val="0072346E"/>
    <w:rsid w:val="00723616"/>
    <w:rsid w:val="00723AE2"/>
    <w:rsid w:val="00723C97"/>
    <w:rsid w:val="00723D0D"/>
    <w:rsid w:val="00723D41"/>
    <w:rsid w:val="0072452F"/>
    <w:rsid w:val="00724DAF"/>
    <w:rsid w:val="00724EC4"/>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5186"/>
    <w:rsid w:val="007353F0"/>
    <w:rsid w:val="0073553E"/>
    <w:rsid w:val="00735930"/>
    <w:rsid w:val="0073684D"/>
    <w:rsid w:val="00736B73"/>
    <w:rsid w:val="00736C06"/>
    <w:rsid w:val="00740052"/>
    <w:rsid w:val="007400E8"/>
    <w:rsid w:val="00740126"/>
    <w:rsid w:val="00740238"/>
    <w:rsid w:val="00740494"/>
    <w:rsid w:val="00740AFD"/>
    <w:rsid w:val="00741046"/>
    <w:rsid w:val="00741570"/>
    <w:rsid w:val="007416A3"/>
    <w:rsid w:val="0074288A"/>
    <w:rsid w:val="00742EDD"/>
    <w:rsid w:val="007431A4"/>
    <w:rsid w:val="00743F63"/>
    <w:rsid w:val="00744BA4"/>
    <w:rsid w:val="00745354"/>
    <w:rsid w:val="0074550D"/>
    <w:rsid w:val="007465F0"/>
    <w:rsid w:val="00746708"/>
    <w:rsid w:val="00747099"/>
    <w:rsid w:val="00747261"/>
    <w:rsid w:val="00747331"/>
    <w:rsid w:val="00747F64"/>
    <w:rsid w:val="00750D6F"/>
    <w:rsid w:val="00750F1A"/>
    <w:rsid w:val="00751099"/>
    <w:rsid w:val="00752248"/>
    <w:rsid w:val="007523B1"/>
    <w:rsid w:val="00752E1F"/>
    <w:rsid w:val="00753413"/>
    <w:rsid w:val="00753E3E"/>
    <w:rsid w:val="00754ECB"/>
    <w:rsid w:val="00755188"/>
    <w:rsid w:val="007554C2"/>
    <w:rsid w:val="007566BA"/>
    <w:rsid w:val="00756B7E"/>
    <w:rsid w:val="00756CF1"/>
    <w:rsid w:val="00756F19"/>
    <w:rsid w:val="007571CA"/>
    <w:rsid w:val="007575DF"/>
    <w:rsid w:val="00757974"/>
    <w:rsid w:val="00757B21"/>
    <w:rsid w:val="007615FB"/>
    <w:rsid w:val="00761986"/>
    <w:rsid w:val="00761A77"/>
    <w:rsid w:val="007626AB"/>
    <w:rsid w:val="00762EBE"/>
    <w:rsid w:val="007631BF"/>
    <w:rsid w:val="007631D9"/>
    <w:rsid w:val="0076361F"/>
    <w:rsid w:val="007636B4"/>
    <w:rsid w:val="007637A7"/>
    <w:rsid w:val="00763C13"/>
    <w:rsid w:val="0076517B"/>
    <w:rsid w:val="00766189"/>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418"/>
    <w:rsid w:val="0077675A"/>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314"/>
    <w:rsid w:val="00784B31"/>
    <w:rsid w:val="0078534B"/>
    <w:rsid w:val="00785735"/>
    <w:rsid w:val="00785CED"/>
    <w:rsid w:val="0078687F"/>
    <w:rsid w:val="00790A00"/>
    <w:rsid w:val="00790CA5"/>
    <w:rsid w:val="00790CE5"/>
    <w:rsid w:val="007924EF"/>
    <w:rsid w:val="007925D7"/>
    <w:rsid w:val="0079262C"/>
    <w:rsid w:val="00792819"/>
    <w:rsid w:val="00792979"/>
    <w:rsid w:val="007930FE"/>
    <w:rsid w:val="00793619"/>
    <w:rsid w:val="00793670"/>
    <w:rsid w:val="007943FF"/>
    <w:rsid w:val="00794540"/>
    <w:rsid w:val="00794EF2"/>
    <w:rsid w:val="00795322"/>
    <w:rsid w:val="00795DB8"/>
    <w:rsid w:val="00796094"/>
    <w:rsid w:val="00797436"/>
    <w:rsid w:val="00797B98"/>
    <w:rsid w:val="007A059E"/>
    <w:rsid w:val="007A09B0"/>
    <w:rsid w:val="007A15A9"/>
    <w:rsid w:val="007A2245"/>
    <w:rsid w:val="007A227B"/>
    <w:rsid w:val="007A2AB1"/>
    <w:rsid w:val="007A2F02"/>
    <w:rsid w:val="007A30B1"/>
    <w:rsid w:val="007A356D"/>
    <w:rsid w:val="007A3822"/>
    <w:rsid w:val="007A39BA"/>
    <w:rsid w:val="007A4A82"/>
    <w:rsid w:val="007A537D"/>
    <w:rsid w:val="007A5E71"/>
    <w:rsid w:val="007A68BD"/>
    <w:rsid w:val="007A7982"/>
    <w:rsid w:val="007A79DA"/>
    <w:rsid w:val="007A7C89"/>
    <w:rsid w:val="007A7FA6"/>
    <w:rsid w:val="007B01E2"/>
    <w:rsid w:val="007B0311"/>
    <w:rsid w:val="007B0B8B"/>
    <w:rsid w:val="007B141A"/>
    <w:rsid w:val="007B165D"/>
    <w:rsid w:val="007B1AEE"/>
    <w:rsid w:val="007B1DCE"/>
    <w:rsid w:val="007B1E73"/>
    <w:rsid w:val="007B1EBC"/>
    <w:rsid w:val="007B21F2"/>
    <w:rsid w:val="007B261B"/>
    <w:rsid w:val="007B2B6A"/>
    <w:rsid w:val="007B2C17"/>
    <w:rsid w:val="007B2F2C"/>
    <w:rsid w:val="007B314D"/>
    <w:rsid w:val="007B3CAD"/>
    <w:rsid w:val="007B4C03"/>
    <w:rsid w:val="007B564E"/>
    <w:rsid w:val="007B5C61"/>
    <w:rsid w:val="007B6A1B"/>
    <w:rsid w:val="007B7F32"/>
    <w:rsid w:val="007C0CC6"/>
    <w:rsid w:val="007C1493"/>
    <w:rsid w:val="007C1FBE"/>
    <w:rsid w:val="007C2056"/>
    <w:rsid w:val="007C250D"/>
    <w:rsid w:val="007C2BC5"/>
    <w:rsid w:val="007C2C4B"/>
    <w:rsid w:val="007C4198"/>
    <w:rsid w:val="007C46D7"/>
    <w:rsid w:val="007C4AA6"/>
    <w:rsid w:val="007C52EB"/>
    <w:rsid w:val="007C644A"/>
    <w:rsid w:val="007C64DA"/>
    <w:rsid w:val="007C6664"/>
    <w:rsid w:val="007C677D"/>
    <w:rsid w:val="007C6E51"/>
    <w:rsid w:val="007C744C"/>
    <w:rsid w:val="007C74F6"/>
    <w:rsid w:val="007C7ACB"/>
    <w:rsid w:val="007C7DB0"/>
    <w:rsid w:val="007D0811"/>
    <w:rsid w:val="007D0F53"/>
    <w:rsid w:val="007D11ED"/>
    <w:rsid w:val="007D1206"/>
    <w:rsid w:val="007D1283"/>
    <w:rsid w:val="007D151C"/>
    <w:rsid w:val="007D1D94"/>
    <w:rsid w:val="007D2170"/>
    <w:rsid w:val="007D2616"/>
    <w:rsid w:val="007D26DD"/>
    <w:rsid w:val="007D2BC3"/>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A5"/>
    <w:rsid w:val="007E050D"/>
    <w:rsid w:val="007E0658"/>
    <w:rsid w:val="007E1641"/>
    <w:rsid w:val="007E21A3"/>
    <w:rsid w:val="007E24D5"/>
    <w:rsid w:val="007E2D3F"/>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3FF"/>
    <w:rsid w:val="007E75A5"/>
    <w:rsid w:val="007E7685"/>
    <w:rsid w:val="007F071B"/>
    <w:rsid w:val="007F079E"/>
    <w:rsid w:val="007F1CB7"/>
    <w:rsid w:val="007F21F8"/>
    <w:rsid w:val="007F28C5"/>
    <w:rsid w:val="007F2E0E"/>
    <w:rsid w:val="007F410B"/>
    <w:rsid w:val="007F414D"/>
    <w:rsid w:val="007F4D6F"/>
    <w:rsid w:val="007F4DA5"/>
    <w:rsid w:val="007F502F"/>
    <w:rsid w:val="007F6E44"/>
    <w:rsid w:val="007F75A8"/>
    <w:rsid w:val="0080037B"/>
    <w:rsid w:val="008011A7"/>
    <w:rsid w:val="008014D3"/>
    <w:rsid w:val="00801A6C"/>
    <w:rsid w:val="00802451"/>
    <w:rsid w:val="0080273A"/>
    <w:rsid w:val="00803682"/>
    <w:rsid w:val="008041D0"/>
    <w:rsid w:val="00804212"/>
    <w:rsid w:val="00804442"/>
    <w:rsid w:val="0080492C"/>
    <w:rsid w:val="00804B03"/>
    <w:rsid w:val="008059FF"/>
    <w:rsid w:val="00805A5B"/>
    <w:rsid w:val="00805CAE"/>
    <w:rsid w:val="00805E83"/>
    <w:rsid w:val="00806C71"/>
    <w:rsid w:val="00806D9B"/>
    <w:rsid w:val="008079A9"/>
    <w:rsid w:val="008117CC"/>
    <w:rsid w:val="00811E51"/>
    <w:rsid w:val="00812866"/>
    <w:rsid w:val="008141B5"/>
    <w:rsid w:val="00814411"/>
    <w:rsid w:val="008149DF"/>
    <w:rsid w:val="00814DF6"/>
    <w:rsid w:val="0081501A"/>
    <w:rsid w:val="00815152"/>
    <w:rsid w:val="0081521A"/>
    <w:rsid w:val="00815514"/>
    <w:rsid w:val="00815DC6"/>
    <w:rsid w:val="00815F8D"/>
    <w:rsid w:val="00816685"/>
    <w:rsid w:val="0081688A"/>
    <w:rsid w:val="00816A6B"/>
    <w:rsid w:val="008170E4"/>
    <w:rsid w:val="008170FC"/>
    <w:rsid w:val="008175CE"/>
    <w:rsid w:val="0081786A"/>
    <w:rsid w:val="008178E3"/>
    <w:rsid w:val="00817CC5"/>
    <w:rsid w:val="00817F88"/>
    <w:rsid w:val="00820488"/>
    <w:rsid w:val="00820B9B"/>
    <w:rsid w:val="00820D1B"/>
    <w:rsid w:val="00821B95"/>
    <w:rsid w:val="0082293F"/>
    <w:rsid w:val="00822E25"/>
    <w:rsid w:val="00823A82"/>
    <w:rsid w:val="00824389"/>
    <w:rsid w:val="00824392"/>
    <w:rsid w:val="008245DA"/>
    <w:rsid w:val="00825413"/>
    <w:rsid w:val="008256D6"/>
    <w:rsid w:val="0082576A"/>
    <w:rsid w:val="0082663E"/>
    <w:rsid w:val="00826BFD"/>
    <w:rsid w:val="00827092"/>
    <w:rsid w:val="0082710A"/>
    <w:rsid w:val="00827366"/>
    <w:rsid w:val="00827A68"/>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ED"/>
    <w:rsid w:val="008353F9"/>
    <w:rsid w:val="00835927"/>
    <w:rsid w:val="00835DBE"/>
    <w:rsid w:val="00835DF1"/>
    <w:rsid w:val="008365C0"/>
    <w:rsid w:val="008367EE"/>
    <w:rsid w:val="0083699C"/>
    <w:rsid w:val="00836B4B"/>
    <w:rsid w:val="00836EA5"/>
    <w:rsid w:val="00837CE4"/>
    <w:rsid w:val="00837D19"/>
    <w:rsid w:val="00840312"/>
    <w:rsid w:val="008403E9"/>
    <w:rsid w:val="008404D4"/>
    <w:rsid w:val="0084074D"/>
    <w:rsid w:val="00840B86"/>
    <w:rsid w:val="00840FBE"/>
    <w:rsid w:val="00841E4A"/>
    <w:rsid w:val="008422EC"/>
    <w:rsid w:val="00842C7F"/>
    <w:rsid w:val="00843C6C"/>
    <w:rsid w:val="00844279"/>
    <w:rsid w:val="008448E0"/>
    <w:rsid w:val="00845969"/>
    <w:rsid w:val="008465C6"/>
    <w:rsid w:val="008467B8"/>
    <w:rsid w:val="00846C33"/>
    <w:rsid w:val="00847359"/>
    <w:rsid w:val="00850321"/>
    <w:rsid w:val="008505AA"/>
    <w:rsid w:val="0085064A"/>
    <w:rsid w:val="008511BB"/>
    <w:rsid w:val="00851C51"/>
    <w:rsid w:val="008526EF"/>
    <w:rsid w:val="00852F55"/>
    <w:rsid w:val="00853608"/>
    <w:rsid w:val="0085370B"/>
    <w:rsid w:val="00853AB4"/>
    <w:rsid w:val="008542F2"/>
    <w:rsid w:val="00854AA7"/>
    <w:rsid w:val="008556EF"/>
    <w:rsid w:val="00855743"/>
    <w:rsid w:val="00855B1B"/>
    <w:rsid w:val="00855F9F"/>
    <w:rsid w:val="00855FA9"/>
    <w:rsid w:val="00856033"/>
    <w:rsid w:val="008564C8"/>
    <w:rsid w:val="00856541"/>
    <w:rsid w:val="008567DE"/>
    <w:rsid w:val="0085683B"/>
    <w:rsid w:val="008570AA"/>
    <w:rsid w:val="008577A8"/>
    <w:rsid w:val="008602B6"/>
    <w:rsid w:val="008603DA"/>
    <w:rsid w:val="0086079C"/>
    <w:rsid w:val="00861605"/>
    <w:rsid w:val="00861EF3"/>
    <w:rsid w:val="008625E1"/>
    <w:rsid w:val="00863007"/>
    <w:rsid w:val="00863151"/>
    <w:rsid w:val="008632C9"/>
    <w:rsid w:val="008635A5"/>
    <w:rsid w:val="00864429"/>
    <w:rsid w:val="008644CB"/>
    <w:rsid w:val="008648F0"/>
    <w:rsid w:val="00864A03"/>
    <w:rsid w:val="00864BAF"/>
    <w:rsid w:val="00864BF4"/>
    <w:rsid w:val="008652F0"/>
    <w:rsid w:val="00865318"/>
    <w:rsid w:val="00865519"/>
    <w:rsid w:val="00865C3C"/>
    <w:rsid w:val="00865D92"/>
    <w:rsid w:val="008661A4"/>
    <w:rsid w:val="008677B6"/>
    <w:rsid w:val="00867A8D"/>
    <w:rsid w:val="00867C07"/>
    <w:rsid w:val="00867D3D"/>
    <w:rsid w:val="00870190"/>
    <w:rsid w:val="00870DC0"/>
    <w:rsid w:val="00870F95"/>
    <w:rsid w:val="00871372"/>
    <w:rsid w:val="008716B7"/>
    <w:rsid w:val="0087187C"/>
    <w:rsid w:val="008718F3"/>
    <w:rsid w:val="00871A0A"/>
    <w:rsid w:val="00872A08"/>
    <w:rsid w:val="0087324A"/>
    <w:rsid w:val="008741A6"/>
    <w:rsid w:val="00874368"/>
    <w:rsid w:val="008744AE"/>
    <w:rsid w:val="00875A1A"/>
    <w:rsid w:val="00877DA5"/>
    <w:rsid w:val="00880852"/>
    <w:rsid w:val="00881598"/>
    <w:rsid w:val="00881F95"/>
    <w:rsid w:val="008826C9"/>
    <w:rsid w:val="00882F26"/>
    <w:rsid w:val="008831C0"/>
    <w:rsid w:val="0088335C"/>
    <w:rsid w:val="00883602"/>
    <w:rsid w:val="00883882"/>
    <w:rsid w:val="008838AA"/>
    <w:rsid w:val="00883C9C"/>
    <w:rsid w:val="008841C3"/>
    <w:rsid w:val="008851BF"/>
    <w:rsid w:val="0088574B"/>
    <w:rsid w:val="0088594E"/>
    <w:rsid w:val="0088649D"/>
    <w:rsid w:val="00886768"/>
    <w:rsid w:val="008876FD"/>
    <w:rsid w:val="00887A19"/>
    <w:rsid w:val="00887CA0"/>
    <w:rsid w:val="00890136"/>
    <w:rsid w:val="00890917"/>
    <w:rsid w:val="0089181D"/>
    <w:rsid w:val="0089193E"/>
    <w:rsid w:val="0089272F"/>
    <w:rsid w:val="00892774"/>
    <w:rsid w:val="008929EC"/>
    <w:rsid w:val="00892AFC"/>
    <w:rsid w:val="00892B60"/>
    <w:rsid w:val="0089336B"/>
    <w:rsid w:val="00893451"/>
    <w:rsid w:val="008937E4"/>
    <w:rsid w:val="00895D8A"/>
    <w:rsid w:val="00895E48"/>
    <w:rsid w:val="00896CA3"/>
    <w:rsid w:val="00896FA0"/>
    <w:rsid w:val="008978A4"/>
    <w:rsid w:val="008A040A"/>
    <w:rsid w:val="008A06A4"/>
    <w:rsid w:val="008A06CE"/>
    <w:rsid w:val="008A0D92"/>
    <w:rsid w:val="008A1390"/>
    <w:rsid w:val="008A14C8"/>
    <w:rsid w:val="008A1FD4"/>
    <w:rsid w:val="008A29B1"/>
    <w:rsid w:val="008A29CE"/>
    <w:rsid w:val="008A2C94"/>
    <w:rsid w:val="008A3331"/>
    <w:rsid w:val="008A3489"/>
    <w:rsid w:val="008A353E"/>
    <w:rsid w:val="008A3B8A"/>
    <w:rsid w:val="008A3E74"/>
    <w:rsid w:val="008A4063"/>
    <w:rsid w:val="008A4488"/>
    <w:rsid w:val="008A4873"/>
    <w:rsid w:val="008A5B0A"/>
    <w:rsid w:val="008A622A"/>
    <w:rsid w:val="008A6446"/>
    <w:rsid w:val="008A78C5"/>
    <w:rsid w:val="008B0019"/>
    <w:rsid w:val="008B00B8"/>
    <w:rsid w:val="008B0908"/>
    <w:rsid w:val="008B11CC"/>
    <w:rsid w:val="008B1339"/>
    <w:rsid w:val="008B1DD6"/>
    <w:rsid w:val="008B249F"/>
    <w:rsid w:val="008B2966"/>
    <w:rsid w:val="008B34DD"/>
    <w:rsid w:val="008B4862"/>
    <w:rsid w:val="008B5001"/>
    <w:rsid w:val="008B63C9"/>
    <w:rsid w:val="008B68D8"/>
    <w:rsid w:val="008B71B5"/>
    <w:rsid w:val="008B7320"/>
    <w:rsid w:val="008B7526"/>
    <w:rsid w:val="008C01A1"/>
    <w:rsid w:val="008C1343"/>
    <w:rsid w:val="008C201B"/>
    <w:rsid w:val="008C2DDE"/>
    <w:rsid w:val="008C35C0"/>
    <w:rsid w:val="008C3786"/>
    <w:rsid w:val="008C3913"/>
    <w:rsid w:val="008C3FD5"/>
    <w:rsid w:val="008C3FDA"/>
    <w:rsid w:val="008C45F4"/>
    <w:rsid w:val="008C4616"/>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2BB6"/>
    <w:rsid w:val="008D326D"/>
    <w:rsid w:val="008D420E"/>
    <w:rsid w:val="008D4CA9"/>
    <w:rsid w:val="008D535D"/>
    <w:rsid w:val="008D564E"/>
    <w:rsid w:val="008D576B"/>
    <w:rsid w:val="008D589C"/>
    <w:rsid w:val="008D5C72"/>
    <w:rsid w:val="008D5E09"/>
    <w:rsid w:val="008D6050"/>
    <w:rsid w:val="008D68C3"/>
    <w:rsid w:val="008D773B"/>
    <w:rsid w:val="008D7748"/>
    <w:rsid w:val="008D7D66"/>
    <w:rsid w:val="008D7EDA"/>
    <w:rsid w:val="008D7FA9"/>
    <w:rsid w:val="008E0597"/>
    <w:rsid w:val="008E06FC"/>
    <w:rsid w:val="008E0942"/>
    <w:rsid w:val="008E0BCE"/>
    <w:rsid w:val="008E1A1B"/>
    <w:rsid w:val="008E1A8A"/>
    <w:rsid w:val="008E1B4E"/>
    <w:rsid w:val="008E1CFD"/>
    <w:rsid w:val="008E26FC"/>
    <w:rsid w:val="008E2969"/>
    <w:rsid w:val="008E2C21"/>
    <w:rsid w:val="008E2D60"/>
    <w:rsid w:val="008E3D18"/>
    <w:rsid w:val="008E4388"/>
    <w:rsid w:val="008E43D6"/>
    <w:rsid w:val="008E4E7F"/>
    <w:rsid w:val="008E4FBA"/>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D68"/>
    <w:rsid w:val="008F4E04"/>
    <w:rsid w:val="008F4F7D"/>
    <w:rsid w:val="008F5255"/>
    <w:rsid w:val="008F5667"/>
    <w:rsid w:val="008F5901"/>
    <w:rsid w:val="008F5EEB"/>
    <w:rsid w:val="008F6D10"/>
    <w:rsid w:val="008F6D24"/>
    <w:rsid w:val="008F6E71"/>
    <w:rsid w:val="008F73C7"/>
    <w:rsid w:val="00900F9F"/>
    <w:rsid w:val="00901261"/>
    <w:rsid w:val="009012A7"/>
    <w:rsid w:val="00901F18"/>
    <w:rsid w:val="009022B6"/>
    <w:rsid w:val="00902410"/>
    <w:rsid w:val="00902A0B"/>
    <w:rsid w:val="00902CD7"/>
    <w:rsid w:val="00903B60"/>
    <w:rsid w:val="00905581"/>
    <w:rsid w:val="00905B13"/>
    <w:rsid w:val="00906A0E"/>
    <w:rsid w:val="0090705B"/>
    <w:rsid w:val="0090774E"/>
    <w:rsid w:val="0090789B"/>
    <w:rsid w:val="00910EFB"/>
    <w:rsid w:val="00910FAF"/>
    <w:rsid w:val="00911033"/>
    <w:rsid w:val="00911129"/>
    <w:rsid w:val="00911151"/>
    <w:rsid w:val="00911CF1"/>
    <w:rsid w:val="00911D17"/>
    <w:rsid w:val="00911E3E"/>
    <w:rsid w:val="009123D8"/>
    <w:rsid w:val="00912424"/>
    <w:rsid w:val="009129C6"/>
    <w:rsid w:val="00912DD0"/>
    <w:rsid w:val="00912DF0"/>
    <w:rsid w:val="00913772"/>
    <w:rsid w:val="00913850"/>
    <w:rsid w:val="00913B12"/>
    <w:rsid w:val="00913E2D"/>
    <w:rsid w:val="0091420B"/>
    <w:rsid w:val="00914B51"/>
    <w:rsid w:val="00914C1D"/>
    <w:rsid w:val="00914EEA"/>
    <w:rsid w:val="0091603B"/>
    <w:rsid w:val="009164CA"/>
    <w:rsid w:val="009169F7"/>
    <w:rsid w:val="00916A02"/>
    <w:rsid w:val="00916B23"/>
    <w:rsid w:val="00917419"/>
    <w:rsid w:val="00917A4C"/>
    <w:rsid w:val="00917A67"/>
    <w:rsid w:val="00920678"/>
    <w:rsid w:val="00920B3C"/>
    <w:rsid w:val="00922191"/>
    <w:rsid w:val="0092226E"/>
    <w:rsid w:val="00922BAC"/>
    <w:rsid w:val="00923009"/>
    <w:rsid w:val="00923640"/>
    <w:rsid w:val="00923900"/>
    <w:rsid w:val="00923C85"/>
    <w:rsid w:val="00923E89"/>
    <w:rsid w:val="009246E5"/>
    <w:rsid w:val="00926554"/>
    <w:rsid w:val="00926DDC"/>
    <w:rsid w:val="00927525"/>
    <w:rsid w:val="00927577"/>
    <w:rsid w:val="00927999"/>
    <w:rsid w:val="00927AFB"/>
    <w:rsid w:val="00927BD5"/>
    <w:rsid w:val="009300D5"/>
    <w:rsid w:val="00930361"/>
    <w:rsid w:val="00931194"/>
    <w:rsid w:val="0093124D"/>
    <w:rsid w:val="009314FE"/>
    <w:rsid w:val="009317DB"/>
    <w:rsid w:val="0093204F"/>
    <w:rsid w:val="009332D9"/>
    <w:rsid w:val="00933F8F"/>
    <w:rsid w:val="00934200"/>
    <w:rsid w:val="0093427C"/>
    <w:rsid w:val="009348FC"/>
    <w:rsid w:val="0093517B"/>
    <w:rsid w:val="00935943"/>
    <w:rsid w:val="009359B1"/>
    <w:rsid w:val="00936631"/>
    <w:rsid w:val="00936BBC"/>
    <w:rsid w:val="00936C1A"/>
    <w:rsid w:val="00936EED"/>
    <w:rsid w:val="00937DB0"/>
    <w:rsid w:val="00937F6C"/>
    <w:rsid w:val="0094077F"/>
    <w:rsid w:val="00940D58"/>
    <w:rsid w:val="00941567"/>
    <w:rsid w:val="009418EA"/>
    <w:rsid w:val="0094215F"/>
    <w:rsid w:val="00942317"/>
    <w:rsid w:val="0094237F"/>
    <w:rsid w:val="0094327C"/>
    <w:rsid w:val="00943778"/>
    <w:rsid w:val="009437EF"/>
    <w:rsid w:val="00943BBB"/>
    <w:rsid w:val="009441B1"/>
    <w:rsid w:val="00944281"/>
    <w:rsid w:val="0094430C"/>
    <w:rsid w:val="00944D4B"/>
    <w:rsid w:val="00944F4A"/>
    <w:rsid w:val="00944FCF"/>
    <w:rsid w:val="009455A8"/>
    <w:rsid w:val="00945F01"/>
    <w:rsid w:val="00946543"/>
    <w:rsid w:val="00946719"/>
    <w:rsid w:val="00947C72"/>
    <w:rsid w:val="00947CF2"/>
    <w:rsid w:val="00947EE6"/>
    <w:rsid w:val="009507C2"/>
    <w:rsid w:val="00950BCA"/>
    <w:rsid w:val="00950F35"/>
    <w:rsid w:val="00952DFE"/>
    <w:rsid w:val="00953384"/>
    <w:rsid w:val="009537A0"/>
    <w:rsid w:val="00953838"/>
    <w:rsid w:val="009539AE"/>
    <w:rsid w:val="00953A6E"/>
    <w:rsid w:val="009548C2"/>
    <w:rsid w:val="009548CA"/>
    <w:rsid w:val="00954D17"/>
    <w:rsid w:val="00955F29"/>
    <w:rsid w:val="00955FE5"/>
    <w:rsid w:val="009568A4"/>
    <w:rsid w:val="009579DF"/>
    <w:rsid w:val="00957B9C"/>
    <w:rsid w:val="00960B9B"/>
    <w:rsid w:val="00960DC7"/>
    <w:rsid w:val="009613A2"/>
    <w:rsid w:val="00961B82"/>
    <w:rsid w:val="00961CA2"/>
    <w:rsid w:val="00961DB2"/>
    <w:rsid w:val="009621DF"/>
    <w:rsid w:val="00962209"/>
    <w:rsid w:val="009623F4"/>
    <w:rsid w:val="009626F1"/>
    <w:rsid w:val="00962A1E"/>
    <w:rsid w:val="00962B7C"/>
    <w:rsid w:val="00962E80"/>
    <w:rsid w:val="009640C2"/>
    <w:rsid w:val="009650C3"/>
    <w:rsid w:val="0096524C"/>
    <w:rsid w:val="009655D7"/>
    <w:rsid w:val="00965D0D"/>
    <w:rsid w:val="00965E02"/>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8A"/>
    <w:rsid w:val="00973D02"/>
    <w:rsid w:val="00974465"/>
    <w:rsid w:val="009749E3"/>
    <w:rsid w:val="00975616"/>
    <w:rsid w:val="0097580B"/>
    <w:rsid w:val="00975EB9"/>
    <w:rsid w:val="009776B8"/>
    <w:rsid w:val="00977935"/>
    <w:rsid w:val="009805B5"/>
    <w:rsid w:val="00980B75"/>
    <w:rsid w:val="00980E78"/>
    <w:rsid w:val="009813F7"/>
    <w:rsid w:val="00981DD0"/>
    <w:rsid w:val="009823F1"/>
    <w:rsid w:val="009827C2"/>
    <w:rsid w:val="00982EE5"/>
    <w:rsid w:val="0098313A"/>
    <w:rsid w:val="00983F94"/>
    <w:rsid w:val="009840D9"/>
    <w:rsid w:val="0098434B"/>
    <w:rsid w:val="00984CFE"/>
    <w:rsid w:val="00985B04"/>
    <w:rsid w:val="00985DC3"/>
    <w:rsid w:val="009861A9"/>
    <w:rsid w:val="0098667C"/>
    <w:rsid w:val="009866B6"/>
    <w:rsid w:val="00986F93"/>
    <w:rsid w:val="00987B0D"/>
    <w:rsid w:val="00990AF2"/>
    <w:rsid w:val="00990BC0"/>
    <w:rsid w:val="00990E33"/>
    <w:rsid w:val="00990FB1"/>
    <w:rsid w:val="00991261"/>
    <w:rsid w:val="0099157D"/>
    <w:rsid w:val="009925E3"/>
    <w:rsid w:val="009928CB"/>
    <w:rsid w:val="00993500"/>
    <w:rsid w:val="009941A8"/>
    <w:rsid w:val="00994970"/>
    <w:rsid w:val="00995F35"/>
    <w:rsid w:val="0099621E"/>
    <w:rsid w:val="00996AB3"/>
    <w:rsid w:val="00997739"/>
    <w:rsid w:val="009979DE"/>
    <w:rsid w:val="00997A76"/>
    <w:rsid w:val="00997C8D"/>
    <w:rsid w:val="00997CE9"/>
    <w:rsid w:val="00997D5B"/>
    <w:rsid w:val="009A0245"/>
    <w:rsid w:val="009A0628"/>
    <w:rsid w:val="009A0839"/>
    <w:rsid w:val="009A1C6B"/>
    <w:rsid w:val="009A274E"/>
    <w:rsid w:val="009A30EF"/>
    <w:rsid w:val="009A3CAE"/>
    <w:rsid w:val="009A3CB5"/>
    <w:rsid w:val="009A415B"/>
    <w:rsid w:val="009A5132"/>
    <w:rsid w:val="009A5A47"/>
    <w:rsid w:val="009A729F"/>
    <w:rsid w:val="009A7391"/>
    <w:rsid w:val="009A7793"/>
    <w:rsid w:val="009A7EC9"/>
    <w:rsid w:val="009B0B6A"/>
    <w:rsid w:val="009B0C33"/>
    <w:rsid w:val="009B103A"/>
    <w:rsid w:val="009B1AA6"/>
    <w:rsid w:val="009B1FA7"/>
    <w:rsid w:val="009B2269"/>
    <w:rsid w:val="009B25C6"/>
    <w:rsid w:val="009B28E5"/>
    <w:rsid w:val="009B29BF"/>
    <w:rsid w:val="009B2ABF"/>
    <w:rsid w:val="009B3276"/>
    <w:rsid w:val="009B36A5"/>
    <w:rsid w:val="009B4827"/>
    <w:rsid w:val="009B4982"/>
    <w:rsid w:val="009B4D74"/>
    <w:rsid w:val="009B506E"/>
    <w:rsid w:val="009B5BC1"/>
    <w:rsid w:val="009B66D6"/>
    <w:rsid w:val="009B6CA4"/>
    <w:rsid w:val="009B6CA9"/>
    <w:rsid w:val="009B756F"/>
    <w:rsid w:val="009B7C7B"/>
    <w:rsid w:val="009C08F7"/>
    <w:rsid w:val="009C0DF7"/>
    <w:rsid w:val="009C1CDE"/>
    <w:rsid w:val="009C2BF8"/>
    <w:rsid w:val="009C2DCB"/>
    <w:rsid w:val="009C34D3"/>
    <w:rsid w:val="009C36D2"/>
    <w:rsid w:val="009C38F8"/>
    <w:rsid w:val="009C3A60"/>
    <w:rsid w:val="009C4EB4"/>
    <w:rsid w:val="009C6744"/>
    <w:rsid w:val="009C6DB0"/>
    <w:rsid w:val="009D00C1"/>
    <w:rsid w:val="009D0ED6"/>
    <w:rsid w:val="009D0F71"/>
    <w:rsid w:val="009D1473"/>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3A0"/>
    <w:rsid w:val="009D79B3"/>
    <w:rsid w:val="009D7EB2"/>
    <w:rsid w:val="009E0232"/>
    <w:rsid w:val="009E0403"/>
    <w:rsid w:val="009E0D7A"/>
    <w:rsid w:val="009E206F"/>
    <w:rsid w:val="009E27F4"/>
    <w:rsid w:val="009E2D79"/>
    <w:rsid w:val="009E37B2"/>
    <w:rsid w:val="009E3A8D"/>
    <w:rsid w:val="009E3AFE"/>
    <w:rsid w:val="009E3EB1"/>
    <w:rsid w:val="009E44AB"/>
    <w:rsid w:val="009E4748"/>
    <w:rsid w:val="009E4E1F"/>
    <w:rsid w:val="009E4FDB"/>
    <w:rsid w:val="009E5A74"/>
    <w:rsid w:val="009E6ABE"/>
    <w:rsid w:val="009E7309"/>
    <w:rsid w:val="009E790E"/>
    <w:rsid w:val="009E7ADB"/>
    <w:rsid w:val="009F042F"/>
    <w:rsid w:val="009F07E0"/>
    <w:rsid w:val="009F0961"/>
    <w:rsid w:val="009F0B42"/>
    <w:rsid w:val="009F0D06"/>
    <w:rsid w:val="009F0EA8"/>
    <w:rsid w:val="009F150F"/>
    <w:rsid w:val="009F1AB6"/>
    <w:rsid w:val="009F1CCE"/>
    <w:rsid w:val="009F2046"/>
    <w:rsid w:val="009F2705"/>
    <w:rsid w:val="009F2CCB"/>
    <w:rsid w:val="009F40B2"/>
    <w:rsid w:val="009F42AA"/>
    <w:rsid w:val="009F473C"/>
    <w:rsid w:val="009F4A50"/>
    <w:rsid w:val="009F5E8B"/>
    <w:rsid w:val="009F65C8"/>
    <w:rsid w:val="009F68BC"/>
    <w:rsid w:val="009F6BD2"/>
    <w:rsid w:val="009F6E60"/>
    <w:rsid w:val="009F6F9F"/>
    <w:rsid w:val="00A00096"/>
    <w:rsid w:val="00A0091B"/>
    <w:rsid w:val="00A00E64"/>
    <w:rsid w:val="00A01E11"/>
    <w:rsid w:val="00A0253F"/>
    <w:rsid w:val="00A02787"/>
    <w:rsid w:val="00A033DA"/>
    <w:rsid w:val="00A0427D"/>
    <w:rsid w:val="00A04476"/>
    <w:rsid w:val="00A04CFA"/>
    <w:rsid w:val="00A05730"/>
    <w:rsid w:val="00A059CF"/>
    <w:rsid w:val="00A060F8"/>
    <w:rsid w:val="00A0756F"/>
    <w:rsid w:val="00A07627"/>
    <w:rsid w:val="00A11619"/>
    <w:rsid w:val="00A11B39"/>
    <w:rsid w:val="00A11C34"/>
    <w:rsid w:val="00A127A4"/>
    <w:rsid w:val="00A1302E"/>
    <w:rsid w:val="00A13741"/>
    <w:rsid w:val="00A1375F"/>
    <w:rsid w:val="00A139D8"/>
    <w:rsid w:val="00A14A4E"/>
    <w:rsid w:val="00A14FB6"/>
    <w:rsid w:val="00A166EE"/>
    <w:rsid w:val="00A16D9E"/>
    <w:rsid w:val="00A17309"/>
    <w:rsid w:val="00A2014B"/>
    <w:rsid w:val="00A201C8"/>
    <w:rsid w:val="00A20EF5"/>
    <w:rsid w:val="00A21103"/>
    <w:rsid w:val="00A2148F"/>
    <w:rsid w:val="00A2167C"/>
    <w:rsid w:val="00A21711"/>
    <w:rsid w:val="00A21B39"/>
    <w:rsid w:val="00A21C1C"/>
    <w:rsid w:val="00A21CFC"/>
    <w:rsid w:val="00A2220E"/>
    <w:rsid w:val="00A2270F"/>
    <w:rsid w:val="00A2318E"/>
    <w:rsid w:val="00A2325A"/>
    <w:rsid w:val="00A23E37"/>
    <w:rsid w:val="00A24024"/>
    <w:rsid w:val="00A243A0"/>
    <w:rsid w:val="00A24A09"/>
    <w:rsid w:val="00A24E8F"/>
    <w:rsid w:val="00A25ADE"/>
    <w:rsid w:val="00A264D3"/>
    <w:rsid w:val="00A2674B"/>
    <w:rsid w:val="00A27461"/>
    <w:rsid w:val="00A27669"/>
    <w:rsid w:val="00A2780F"/>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5D80"/>
    <w:rsid w:val="00A3617A"/>
    <w:rsid w:val="00A3689D"/>
    <w:rsid w:val="00A37594"/>
    <w:rsid w:val="00A37C30"/>
    <w:rsid w:val="00A40287"/>
    <w:rsid w:val="00A40452"/>
    <w:rsid w:val="00A40899"/>
    <w:rsid w:val="00A40AED"/>
    <w:rsid w:val="00A41149"/>
    <w:rsid w:val="00A414F2"/>
    <w:rsid w:val="00A41A00"/>
    <w:rsid w:val="00A41CEF"/>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346"/>
    <w:rsid w:val="00A506A9"/>
    <w:rsid w:val="00A50948"/>
    <w:rsid w:val="00A51621"/>
    <w:rsid w:val="00A51681"/>
    <w:rsid w:val="00A51F64"/>
    <w:rsid w:val="00A525E0"/>
    <w:rsid w:val="00A52823"/>
    <w:rsid w:val="00A5293C"/>
    <w:rsid w:val="00A52DF0"/>
    <w:rsid w:val="00A535FE"/>
    <w:rsid w:val="00A53691"/>
    <w:rsid w:val="00A541DB"/>
    <w:rsid w:val="00A54EE5"/>
    <w:rsid w:val="00A550CD"/>
    <w:rsid w:val="00A5560A"/>
    <w:rsid w:val="00A55945"/>
    <w:rsid w:val="00A56129"/>
    <w:rsid w:val="00A562A0"/>
    <w:rsid w:val="00A56AE1"/>
    <w:rsid w:val="00A57335"/>
    <w:rsid w:val="00A57C21"/>
    <w:rsid w:val="00A57CBA"/>
    <w:rsid w:val="00A57EAE"/>
    <w:rsid w:val="00A60552"/>
    <w:rsid w:val="00A60B7A"/>
    <w:rsid w:val="00A60BC2"/>
    <w:rsid w:val="00A6216D"/>
    <w:rsid w:val="00A62BC5"/>
    <w:rsid w:val="00A62F19"/>
    <w:rsid w:val="00A6338B"/>
    <w:rsid w:val="00A63567"/>
    <w:rsid w:val="00A635DE"/>
    <w:rsid w:val="00A63958"/>
    <w:rsid w:val="00A640E4"/>
    <w:rsid w:val="00A6429F"/>
    <w:rsid w:val="00A651C5"/>
    <w:rsid w:val="00A65A53"/>
    <w:rsid w:val="00A65B4D"/>
    <w:rsid w:val="00A65C19"/>
    <w:rsid w:val="00A65D16"/>
    <w:rsid w:val="00A66398"/>
    <w:rsid w:val="00A66E61"/>
    <w:rsid w:val="00A6702C"/>
    <w:rsid w:val="00A67228"/>
    <w:rsid w:val="00A67612"/>
    <w:rsid w:val="00A71567"/>
    <w:rsid w:val="00A71A19"/>
    <w:rsid w:val="00A71CD7"/>
    <w:rsid w:val="00A72439"/>
    <w:rsid w:val="00A72DEC"/>
    <w:rsid w:val="00A72FE9"/>
    <w:rsid w:val="00A7350D"/>
    <w:rsid w:val="00A74EE4"/>
    <w:rsid w:val="00A75489"/>
    <w:rsid w:val="00A75EE0"/>
    <w:rsid w:val="00A76DA1"/>
    <w:rsid w:val="00A770A2"/>
    <w:rsid w:val="00A7783F"/>
    <w:rsid w:val="00A77A85"/>
    <w:rsid w:val="00A81140"/>
    <w:rsid w:val="00A81414"/>
    <w:rsid w:val="00A81A4A"/>
    <w:rsid w:val="00A82229"/>
    <w:rsid w:val="00A82C9E"/>
    <w:rsid w:val="00A837A8"/>
    <w:rsid w:val="00A839A4"/>
    <w:rsid w:val="00A83B78"/>
    <w:rsid w:val="00A84060"/>
    <w:rsid w:val="00A84169"/>
    <w:rsid w:val="00A846BC"/>
    <w:rsid w:val="00A84790"/>
    <w:rsid w:val="00A84AC9"/>
    <w:rsid w:val="00A84D7E"/>
    <w:rsid w:val="00A851E4"/>
    <w:rsid w:val="00A8527E"/>
    <w:rsid w:val="00A857BC"/>
    <w:rsid w:val="00A85CA7"/>
    <w:rsid w:val="00A85CB9"/>
    <w:rsid w:val="00A85EFA"/>
    <w:rsid w:val="00A8655A"/>
    <w:rsid w:val="00A86773"/>
    <w:rsid w:val="00A875B2"/>
    <w:rsid w:val="00A8775B"/>
    <w:rsid w:val="00A903D4"/>
    <w:rsid w:val="00A905D7"/>
    <w:rsid w:val="00A90A3C"/>
    <w:rsid w:val="00A90B2C"/>
    <w:rsid w:val="00A91360"/>
    <w:rsid w:val="00A91552"/>
    <w:rsid w:val="00A91766"/>
    <w:rsid w:val="00A91863"/>
    <w:rsid w:val="00A9210E"/>
    <w:rsid w:val="00A9247A"/>
    <w:rsid w:val="00A92E17"/>
    <w:rsid w:val="00A931CE"/>
    <w:rsid w:val="00A9392A"/>
    <w:rsid w:val="00A9472B"/>
    <w:rsid w:val="00A94E17"/>
    <w:rsid w:val="00A9538C"/>
    <w:rsid w:val="00A95556"/>
    <w:rsid w:val="00A957B8"/>
    <w:rsid w:val="00A957C8"/>
    <w:rsid w:val="00A95AF4"/>
    <w:rsid w:val="00A966B6"/>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53AA"/>
    <w:rsid w:val="00AA564D"/>
    <w:rsid w:val="00AA5733"/>
    <w:rsid w:val="00AA5C2A"/>
    <w:rsid w:val="00AA68CF"/>
    <w:rsid w:val="00AA6C3A"/>
    <w:rsid w:val="00AA6E36"/>
    <w:rsid w:val="00AA6EBE"/>
    <w:rsid w:val="00AA7019"/>
    <w:rsid w:val="00AA7310"/>
    <w:rsid w:val="00AA766D"/>
    <w:rsid w:val="00AA76CF"/>
    <w:rsid w:val="00AA7844"/>
    <w:rsid w:val="00AB0425"/>
    <w:rsid w:val="00AB0613"/>
    <w:rsid w:val="00AB159D"/>
    <w:rsid w:val="00AB1771"/>
    <w:rsid w:val="00AB1847"/>
    <w:rsid w:val="00AB1F05"/>
    <w:rsid w:val="00AB272D"/>
    <w:rsid w:val="00AB2802"/>
    <w:rsid w:val="00AB2C63"/>
    <w:rsid w:val="00AB4B9D"/>
    <w:rsid w:val="00AB4D70"/>
    <w:rsid w:val="00AB4E3C"/>
    <w:rsid w:val="00AB5702"/>
    <w:rsid w:val="00AB64B8"/>
    <w:rsid w:val="00AB6C73"/>
    <w:rsid w:val="00AB7563"/>
    <w:rsid w:val="00AB78FA"/>
    <w:rsid w:val="00AB7D26"/>
    <w:rsid w:val="00AC0987"/>
    <w:rsid w:val="00AC0B68"/>
    <w:rsid w:val="00AC0C4F"/>
    <w:rsid w:val="00AC1913"/>
    <w:rsid w:val="00AC1DC3"/>
    <w:rsid w:val="00AC1F74"/>
    <w:rsid w:val="00AC2260"/>
    <w:rsid w:val="00AC2F25"/>
    <w:rsid w:val="00AC2F9C"/>
    <w:rsid w:val="00AC3EFF"/>
    <w:rsid w:val="00AC45BA"/>
    <w:rsid w:val="00AC4617"/>
    <w:rsid w:val="00AC4BCB"/>
    <w:rsid w:val="00AC4F7E"/>
    <w:rsid w:val="00AC50B6"/>
    <w:rsid w:val="00AC5434"/>
    <w:rsid w:val="00AC56B7"/>
    <w:rsid w:val="00AC5DE9"/>
    <w:rsid w:val="00AC6346"/>
    <w:rsid w:val="00AC65AA"/>
    <w:rsid w:val="00AC6A06"/>
    <w:rsid w:val="00AC72FE"/>
    <w:rsid w:val="00AC77B0"/>
    <w:rsid w:val="00AC7B97"/>
    <w:rsid w:val="00AC7C43"/>
    <w:rsid w:val="00AC7F4C"/>
    <w:rsid w:val="00AD042C"/>
    <w:rsid w:val="00AD0F30"/>
    <w:rsid w:val="00AD15E0"/>
    <w:rsid w:val="00AD18F9"/>
    <w:rsid w:val="00AD1E06"/>
    <w:rsid w:val="00AD1F3A"/>
    <w:rsid w:val="00AD1F41"/>
    <w:rsid w:val="00AD2090"/>
    <w:rsid w:val="00AD28BC"/>
    <w:rsid w:val="00AD28EB"/>
    <w:rsid w:val="00AD2F55"/>
    <w:rsid w:val="00AD3038"/>
    <w:rsid w:val="00AD370C"/>
    <w:rsid w:val="00AD43BD"/>
    <w:rsid w:val="00AD48BB"/>
    <w:rsid w:val="00AD4B15"/>
    <w:rsid w:val="00AD5AF1"/>
    <w:rsid w:val="00AD5D99"/>
    <w:rsid w:val="00AD6316"/>
    <w:rsid w:val="00AD64AF"/>
    <w:rsid w:val="00AD65CD"/>
    <w:rsid w:val="00AD66B5"/>
    <w:rsid w:val="00AD66D6"/>
    <w:rsid w:val="00AD743B"/>
    <w:rsid w:val="00AE0492"/>
    <w:rsid w:val="00AE07B5"/>
    <w:rsid w:val="00AE18D3"/>
    <w:rsid w:val="00AE18D5"/>
    <w:rsid w:val="00AE26E7"/>
    <w:rsid w:val="00AE27B1"/>
    <w:rsid w:val="00AE281B"/>
    <w:rsid w:val="00AE2FE6"/>
    <w:rsid w:val="00AE3ABF"/>
    <w:rsid w:val="00AE3DC4"/>
    <w:rsid w:val="00AE4585"/>
    <w:rsid w:val="00AE45DB"/>
    <w:rsid w:val="00AE4708"/>
    <w:rsid w:val="00AE4B07"/>
    <w:rsid w:val="00AE67F7"/>
    <w:rsid w:val="00AE6C84"/>
    <w:rsid w:val="00AE6EA9"/>
    <w:rsid w:val="00AE6F5F"/>
    <w:rsid w:val="00AE72D5"/>
    <w:rsid w:val="00AE7F1F"/>
    <w:rsid w:val="00AF0034"/>
    <w:rsid w:val="00AF0113"/>
    <w:rsid w:val="00AF1159"/>
    <w:rsid w:val="00AF156F"/>
    <w:rsid w:val="00AF1B03"/>
    <w:rsid w:val="00AF2340"/>
    <w:rsid w:val="00AF2575"/>
    <w:rsid w:val="00AF320B"/>
    <w:rsid w:val="00AF42BB"/>
    <w:rsid w:val="00AF5032"/>
    <w:rsid w:val="00AF5780"/>
    <w:rsid w:val="00AF5801"/>
    <w:rsid w:val="00AF5EF6"/>
    <w:rsid w:val="00AF6C24"/>
    <w:rsid w:val="00AF7575"/>
    <w:rsid w:val="00AF7949"/>
    <w:rsid w:val="00AF7A0B"/>
    <w:rsid w:val="00AF7B90"/>
    <w:rsid w:val="00AF7E67"/>
    <w:rsid w:val="00B01153"/>
    <w:rsid w:val="00B0168D"/>
    <w:rsid w:val="00B018E7"/>
    <w:rsid w:val="00B020EB"/>
    <w:rsid w:val="00B0244B"/>
    <w:rsid w:val="00B02D12"/>
    <w:rsid w:val="00B031BD"/>
    <w:rsid w:val="00B03E19"/>
    <w:rsid w:val="00B040E3"/>
    <w:rsid w:val="00B04104"/>
    <w:rsid w:val="00B045AD"/>
    <w:rsid w:val="00B0565F"/>
    <w:rsid w:val="00B057A7"/>
    <w:rsid w:val="00B0677A"/>
    <w:rsid w:val="00B06A97"/>
    <w:rsid w:val="00B073C8"/>
    <w:rsid w:val="00B10086"/>
    <w:rsid w:val="00B107AE"/>
    <w:rsid w:val="00B11130"/>
    <w:rsid w:val="00B114BA"/>
    <w:rsid w:val="00B1168D"/>
    <w:rsid w:val="00B117F2"/>
    <w:rsid w:val="00B11DDC"/>
    <w:rsid w:val="00B11F86"/>
    <w:rsid w:val="00B122CA"/>
    <w:rsid w:val="00B12535"/>
    <w:rsid w:val="00B1312B"/>
    <w:rsid w:val="00B13AD8"/>
    <w:rsid w:val="00B1458C"/>
    <w:rsid w:val="00B14AC4"/>
    <w:rsid w:val="00B1579E"/>
    <w:rsid w:val="00B15F43"/>
    <w:rsid w:val="00B162E4"/>
    <w:rsid w:val="00B172FD"/>
    <w:rsid w:val="00B17371"/>
    <w:rsid w:val="00B173BC"/>
    <w:rsid w:val="00B1748C"/>
    <w:rsid w:val="00B17BDF"/>
    <w:rsid w:val="00B20602"/>
    <w:rsid w:val="00B20BC5"/>
    <w:rsid w:val="00B2226C"/>
    <w:rsid w:val="00B2247C"/>
    <w:rsid w:val="00B2286E"/>
    <w:rsid w:val="00B23010"/>
    <w:rsid w:val="00B240D0"/>
    <w:rsid w:val="00B24DBF"/>
    <w:rsid w:val="00B2544D"/>
    <w:rsid w:val="00B257FC"/>
    <w:rsid w:val="00B259C8"/>
    <w:rsid w:val="00B25A8E"/>
    <w:rsid w:val="00B2622D"/>
    <w:rsid w:val="00B26612"/>
    <w:rsid w:val="00B271AA"/>
    <w:rsid w:val="00B277B4"/>
    <w:rsid w:val="00B30207"/>
    <w:rsid w:val="00B3074B"/>
    <w:rsid w:val="00B30B2F"/>
    <w:rsid w:val="00B310EE"/>
    <w:rsid w:val="00B313B7"/>
    <w:rsid w:val="00B31420"/>
    <w:rsid w:val="00B31734"/>
    <w:rsid w:val="00B319F5"/>
    <w:rsid w:val="00B32425"/>
    <w:rsid w:val="00B3262D"/>
    <w:rsid w:val="00B32746"/>
    <w:rsid w:val="00B32CB6"/>
    <w:rsid w:val="00B32FE2"/>
    <w:rsid w:val="00B33EC7"/>
    <w:rsid w:val="00B34C7B"/>
    <w:rsid w:val="00B35AE6"/>
    <w:rsid w:val="00B36189"/>
    <w:rsid w:val="00B36413"/>
    <w:rsid w:val="00B36708"/>
    <w:rsid w:val="00B36DCE"/>
    <w:rsid w:val="00B403B0"/>
    <w:rsid w:val="00B40704"/>
    <w:rsid w:val="00B40B8E"/>
    <w:rsid w:val="00B40B99"/>
    <w:rsid w:val="00B41D98"/>
    <w:rsid w:val="00B422AF"/>
    <w:rsid w:val="00B424CE"/>
    <w:rsid w:val="00B4296F"/>
    <w:rsid w:val="00B4307C"/>
    <w:rsid w:val="00B4329E"/>
    <w:rsid w:val="00B43884"/>
    <w:rsid w:val="00B444BC"/>
    <w:rsid w:val="00B45204"/>
    <w:rsid w:val="00B4520E"/>
    <w:rsid w:val="00B4556B"/>
    <w:rsid w:val="00B45795"/>
    <w:rsid w:val="00B45B35"/>
    <w:rsid w:val="00B46087"/>
    <w:rsid w:val="00B468C5"/>
    <w:rsid w:val="00B47701"/>
    <w:rsid w:val="00B479AE"/>
    <w:rsid w:val="00B47F2A"/>
    <w:rsid w:val="00B47FE5"/>
    <w:rsid w:val="00B50D46"/>
    <w:rsid w:val="00B512E2"/>
    <w:rsid w:val="00B5182D"/>
    <w:rsid w:val="00B51B64"/>
    <w:rsid w:val="00B51D71"/>
    <w:rsid w:val="00B51F55"/>
    <w:rsid w:val="00B52542"/>
    <w:rsid w:val="00B52646"/>
    <w:rsid w:val="00B5283C"/>
    <w:rsid w:val="00B52D46"/>
    <w:rsid w:val="00B52E43"/>
    <w:rsid w:val="00B52F35"/>
    <w:rsid w:val="00B5306D"/>
    <w:rsid w:val="00B539F4"/>
    <w:rsid w:val="00B53D51"/>
    <w:rsid w:val="00B53DDD"/>
    <w:rsid w:val="00B53F59"/>
    <w:rsid w:val="00B54512"/>
    <w:rsid w:val="00B54876"/>
    <w:rsid w:val="00B54939"/>
    <w:rsid w:val="00B55BF1"/>
    <w:rsid w:val="00B55D3D"/>
    <w:rsid w:val="00B57D62"/>
    <w:rsid w:val="00B57E2A"/>
    <w:rsid w:val="00B57FE5"/>
    <w:rsid w:val="00B600B2"/>
    <w:rsid w:val="00B6016A"/>
    <w:rsid w:val="00B61C6C"/>
    <w:rsid w:val="00B626DA"/>
    <w:rsid w:val="00B628D1"/>
    <w:rsid w:val="00B62A7E"/>
    <w:rsid w:val="00B64959"/>
    <w:rsid w:val="00B653D3"/>
    <w:rsid w:val="00B65923"/>
    <w:rsid w:val="00B65CF5"/>
    <w:rsid w:val="00B65D69"/>
    <w:rsid w:val="00B661B4"/>
    <w:rsid w:val="00B66639"/>
    <w:rsid w:val="00B6672B"/>
    <w:rsid w:val="00B66776"/>
    <w:rsid w:val="00B66D4D"/>
    <w:rsid w:val="00B7008A"/>
    <w:rsid w:val="00B7051B"/>
    <w:rsid w:val="00B70BE2"/>
    <w:rsid w:val="00B71104"/>
    <w:rsid w:val="00B7136F"/>
    <w:rsid w:val="00B71D0B"/>
    <w:rsid w:val="00B72298"/>
    <w:rsid w:val="00B72EFD"/>
    <w:rsid w:val="00B7314B"/>
    <w:rsid w:val="00B73F82"/>
    <w:rsid w:val="00B74B16"/>
    <w:rsid w:val="00B74E84"/>
    <w:rsid w:val="00B75029"/>
    <w:rsid w:val="00B7536D"/>
    <w:rsid w:val="00B75528"/>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359B"/>
    <w:rsid w:val="00B841C8"/>
    <w:rsid w:val="00B8446C"/>
    <w:rsid w:val="00B8484A"/>
    <w:rsid w:val="00B849A7"/>
    <w:rsid w:val="00B8508B"/>
    <w:rsid w:val="00B8513C"/>
    <w:rsid w:val="00B85167"/>
    <w:rsid w:val="00B85A5E"/>
    <w:rsid w:val="00B86264"/>
    <w:rsid w:val="00B86326"/>
    <w:rsid w:val="00B86DA3"/>
    <w:rsid w:val="00B873D0"/>
    <w:rsid w:val="00B87819"/>
    <w:rsid w:val="00B87BCA"/>
    <w:rsid w:val="00B902E8"/>
    <w:rsid w:val="00B905B9"/>
    <w:rsid w:val="00B90BE6"/>
    <w:rsid w:val="00B90BF5"/>
    <w:rsid w:val="00B90CBA"/>
    <w:rsid w:val="00B91454"/>
    <w:rsid w:val="00B91B9B"/>
    <w:rsid w:val="00B92710"/>
    <w:rsid w:val="00B931AC"/>
    <w:rsid w:val="00B93790"/>
    <w:rsid w:val="00B93B76"/>
    <w:rsid w:val="00B93C07"/>
    <w:rsid w:val="00B9400B"/>
    <w:rsid w:val="00B94045"/>
    <w:rsid w:val="00B94C04"/>
    <w:rsid w:val="00B94EB1"/>
    <w:rsid w:val="00B955DF"/>
    <w:rsid w:val="00B95FBB"/>
    <w:rsid w:val="00B9650D"/>
    <w:rsid w:val="00B966F1"/>
    <w:rsid w:val="00B97192"/>
    <w:rsid w:val="00B97419"/>
    <w:rsid w:val="00B97883"/>
    <w:rsid w:val="00B97A0D"/>
    <w:rsid w:val="00BA11A9"/>
    <w:rsid w:val="00BA1C82"/>
    <w:rsid w:val="00BA2445"/>
    <w:rsid w:val="00BA2582"/>
    <w:rsid w:val="00BA2714"/>
    <w:rsid w:val="00BA35C1"/>
    <w:rsid w:val="00BA43F2"/>
    <w:rsid w:val="00BA4EBC"/>
    <w:rsid w:val="00BA676D"/>
    <w:rsid w:val="00BA7149"/>
    <w:rsid w:val="00BA723D"/>
    <w:rsid w:val="00BA7298"/>
    <w:rsid w:val="00BB0BFE"/>
    <w:rsid w:val="00BB13AD"/>
    <w:rsid w:val="00BB1608"/>
    <w:rsid w:val="00BB1EE1"/>
    <w:rsid w:val="00BB2364"/>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0C0F"/>
    <w:rsid w:val="00BC1BB3"/>
    <w:rsid w:val="00BC224A"/>
    <w:rsid w:val="00BC22E3"/>
    <w:rsid w:val="00BC2A6E"/>
    <w:rsid w:val="00BC3026"/>
    <w:rsid w:val="00BC3A8A"/>
    <w:rsid w:val="00BC3F7E"/>
    <w:rsid w:val="00BC45B2"/>
    <w:rsid w:val="00BC4729"/>
    <w:rsid w:val="00BC5979"/>
    <w:rsid w:val="00BC62B3"/>
    <w:rsid w:val="00BC6735"/>
    <w:rsid w:val="00BC6898"/>
    <w:rsid w:val="00BC7D38"/>
    <w:rsid w:val="00BD0542"/>
    <w:rsid w:val="00BD05CA"/>
    <w:rsid w:val="00BD0F19"/>
    <w:rsid w:val="00BD1E82"/>
    <w:rsid w:val="00BD1FFE"/>
    <w:rsid w:val="00BD2733"/>
    <w:rsid w:val="00BD2AE7"/>
    <w:rsid w:val="00BD3A1B"/>
    <w:rsid w:val="00BD3D97"/>
    <w:rsid w:val="00BD44FE"/>
    <w:rsid w:val="00BD45CF"/>
    <w:rsid w:val="00BD4B33"/>
    <w:rsid w:val="00BD4F5C"/>
    <w:rsid w:val="00BD5937"/>
    <w:rsid w:val="00BD5D75"/>
    <w:rsid w:val="00BD6296"/>
    <w:rsid w:val="00BD66FC"/>
    <w:rsid w:val="00BD6EC9"/>
    <w:rsid w:val="00BD7483"/>
    <w:rsid w:val="00BD7AF8"/>
    <w:rsid w:val="00BD7CBB"/>
    <w:rsid w:val="00BE0399"/>
    <w:rsid w:val="00BE067D"/>
    <w:rsid w:val="00BE0740"/>
    <w:rsid w:val="00BE173C"/>
    <w:rsid w:val="00BE214A"/>
    <w:rsid w:val="00BE215C"/>
    <w:rsid w:val="00BE3446"/>
    <w:rsid w:val="00BE48D7"/>
    <w:rsid w:val="00BE53F7"/>
    <w:rsid w:val="00BE6432"/>
    <w:rsid w:val="00BE6516"/>
    <w:rsid w:val="00BE6CA4"/>
    <w:rsid w:val="00BE7019"/>
    <w:rsid w:val="00BE7A84"/>
    <w:rsid w:val="00BE7E7B"/>
    <w:rsid w:val="00BE7F4B"/>
    <w:rsid w:val="00BF04BB"/>
    <w:rsid w:val="00BF08F5"/>
    <w:rsid w:val="00BF198B"/>
    <w:rsid w:val="00BF242E"/>
    <w:rsid w:val="00BF2489"/>
    <w:rsid w:val="00BF26E9"/>
    <w:rsid w:val="00BF2E72"/>
    <w:rsid w:val="00BF402A"/>
    <w:rsid w:val="00BF4087"/>
    <w:rsid w:val="00BF49C6"/>
    <w:rsid w:val="00BF4C9B"/>
    <w:rsid w:val="00BF520E"/>
    <w:rsid w:val="00BF5514"/>
    <w:rsid w:val="00BF6B76"/>
    <w:rsid w:val="00BF6E95"/>
    <w:rsid w:val="00BF77F3"/>
    <w:rsid w:val="00BF780D"/>
    <w:rsid w:val="00BF7837"/>
    <w:rsid w:val="00BF7944"/>
    <w:rsid w:val="00BF7D64"/>
    <w:rsid w:val="00BF7F89"/>
    <w:rsid w:val="00C003F2"/>
    <w:rsid w:val="00C00901"/>
    <w:rsid w:val="00C02182"/>
    <w:rsid w:val="00C02547"/>
    <w:rsid w:val="00C0317D"/>
    <w:rsid w:val="00C03F7A"/>
    <w:rsid w:val="00C0486E"/>
    <w:rsid w:val="00C04CCB"/>
    <w:rsid w:val="00C052B7"/>
    <w:rsid w:val="00C057BF"/>
    <w:rsid w:val="00C0585D"/>
    <w:rsid w:val="00C05C01"/>
    <w:rsid w:val="00C06F89"/>
    <w:rsid w:val="00C10812"/>
    <w:rsid w:val="00C108DF"/>
    <w:rsid w:val="00C11597"/>
    <w:rsid w:val="00C1204B"/>
    <w:rsid w:val="00C125A7"/>
    <w:rsid w:val="00C12D95"/>
    <w:rsid w:val="00C13E34"/>
    <w:rsid w:val="00C1421C"/>
    <w:rsid w:val="00C1457C"/>
    <w:rsid w:val="00C14A98"/>
    <w:rsid w:val="00C14B05"/>
    <w:rsid w:val="00C152A8"/>
    <w:rsid w:val="00C15C58"/>
    <w:rsid w:val="00C162C5"/>
    <w:rsid w:val="00C16DE2"/>
    <w:rsid w:val="00C171C5"/>
    <w:rsid w:val="00C17639"/>
    <w:rsid w:val="00C178C4"/>
    <w:rsid w:val="00C20432"/>
    <w:rsid w:val="00C2054E"/>
    <w:rsid w:val="00C2059F"/>
    <w:rsid w:val="00C20FE9"/>
    <w:rsid w:val="00C22D67"/>
    <w:rsid w:val="00C23185"/>
    <w:rsid w:val="00C2339E"/>
    <w:rsid w:val="00C23560"/>
    <w:rsid w:val="00C236F0"/>
    <w:rsid w:val="00C24971"/>
    <w:rsid w:val="00C25439"/>
    <w:rsid w:val="00C266A8"/>
    <w:rsid w:val="00C26DD8"/>
    <w:rsid w:val="00C27064"/>
    <w:rsid w:val="00C2731F"/>
    <w:rsid w:val="00C3013C"/>
    <w:rsid w:val="00C30DCA"/>
    <w:rsid w:val="00C32263"/>
    <w:rsid w:val="00C3378D"/>
    <w:rsid w:val="00C34458"/>
    <w:rsid w:val="00C34D8B"/>
    <w:rsid w:val="00C34EC6"/>
    <w:rsid w:val="00C350D4"/>
    <w:rsid w:val="00C350EA"/>
    <w:rsid w:val="00C355C2"/>
    <w:rsid w:val="00C36ABA"/>
    <w:rsid w:val="00C37BAA"/>
    <w:rsid w:val="00C37D77"/>
    <w:rsid w:val="00C40058"/>
    <w:rsid w:val="00C40542"/>
    <w:rsid w:val="00C40603"/>
    <w:rsid w:val="00C40977"/>
    <w:rsid w:val="00C4098D"/>
    <w:rsid w:val="00C416A1"/>
    <w:rsid w:val="00C41784"/>
    <w:rsid w:val="00C41B10"/>
    <w:rsid w:val="00C41F05"/>
    <w:rsid w:val="00C41FCC"/>
    <w:rsid w:val="00C421C2"/>
    <w:rsid w:val="00C423FC"/>
    <w:rsid w:val="00C43937"/>
    <w:rsid w:val="00C43D02"/>
    <w:rsid w:val="00C441CD"/>
    <w:rsid w:val="00C45C4C"/>
    <w:rsid w:val="00C4630A"/>
    <w:rsid w:val="00C4700C"/>
    <w:rsid w:val="00C4778C"/>
    <w:rsid w:val="00C47A35"/>
    <w:rsid w:val="00C507F4"/>
    <w:rsid w:val="00C518EA"/>
    <w:rsid w:val="00C51BDD"/>
    <w:rsid w:val="00C524BC"/>
    <w:rsid w:val="00C52B72"/>
    <w:rsid w:val="00C53506"/>
    <w:rsid w:val="00C5359C"/>
    <w:rsid w:val="00C536F2"/>
    <w:rsid w:val="00C53C4A"/>
    <w:rsid w:val="00C542F3"/>
    <w:rsid w:val="00C54DDD"/>
    <w:rsid w:val="00C550F0"/>
    <w:rsid w:val="00C552CD"/>
    <w:rsid w:val="00C56191"/>
    <w:rsid w:val="00C563FC"/>
    <w:rsid w:val="00C569C1"/>
    <w:rsid w:val="00C56E89"/>
    <w:rsid w:val="00C574EA"/>
    <w:rsid w:val="00C57DE6"/>
    <w:rsid w:val="00C601B1"/>
    <w:rsid w:val="00C60F1B"/>
    <w:rsid w:val="00C60F50"/>
    <w:rsid w:val="00C61405"/>
    <w:rsid w:val="00C6151D"/>
    <w:rsid w:val="00C61F59"/>
    <w:rsid w:val="00C61F9A"/>
    <w:rsid w:val="00C6338C"/>
    <w:rsid w:val="00C63735"/>
    <w:rsid w:val="00C6464F"/>
    <w:rsid w:val="00C649F1"/>
    <w:rsid w:val="00C666EA"/>
    <w:rsid w:val="00C66C21"/>
    <w:rsid w:val="00C673CF"/>
    <w:rsid w:val="00C70810"/>
    <w:rsid w:val="00C71401"/>
    <w:rsid w:val="00C71888"/>
    <w:rsid w:val="00C72011"/>
    <w:rsid w:val="00C724A7"/>
    <w:rsid w:val="00C72FC7"/>
    <w:rsid w:val="00C73084"/>
    <w:rsid w:val="00C733DB"/>
    <w:rsid w:val="00C74701"/>
    <w:rsid w:val="00C748B8"/>
    <w:rsid w:val="00C75A16"/>
    <w:rsid w:val="00C75EC5"/>
    <w:rsid w:val="00C765CD"/>
    <w:rsid w:val="00C7788E"/>
    <w:rsid w:val="00C77A66"/>
    <w:rsid w:val="00C801B1"/>
    <w:rsid w:val="00C804BE"/>
    <w:rsid w:val="00C80F8C"/>
    <w:rsid w:val="00C81C58"/>
    <w:rsid w:val="00C8219A"/>
    <w:rsid w:val="00C8251D"/>
    <w:rsid w:val="00C835BF"/>
    <w:rsid w:val="00C83685"/>
    <w:rsid w:val="00C83DB3"/>
    <w:rsid w:val="00C8430A"/>
    <w:rsid w:val="00C84D0D"/>
    <w:rsid w:val="00C857D8"/>
    <w:rsid w:val="00C86DC7"/>
    <w:rsid w:val="00C86DDC"/>
    <w:rsid w:val="00C8740D"/>
    <w:rsid w:val="00C87924"/>
    <w:rsid w:val="00C9040D"/>
    <w:rsid w:val="00C90E6D"/>
    <w:rsid w:val="00C917C7"/>
    <w:rsid w:val="00C919C5"/>
    <w:rsid w:val="00C91E7D"/>
    <w:rsid w:val="00C9245B"/>
    <w:rsid w:val="00C92FC4"/>
    <w:rsid w:val="00C9333A"/>
    <w:rsid w:val="00C93FD5"/>
    <w:rsid w:val="00C9432E"/>
    <w:rsid w:val="00C94744"/>
    <w:rsid w:val="00C9571F"/>
    <w:rsid w:val="00C967C2"/>
    <w:rsid w:val="00CA0E4C"/>
    <w:rsid w:val="00CA0FFF"/>
    <w:rsid w:val="00CA1AF4"/>
    <w:rsid w:val="00CA217B"/>
    <w:rsid w:val="00CA2343"/>
    <w:rsid w:val="00CA2D89"/>
    <w:rsid w:val="00CA40D9"/>
    <w:rsid w:val="00CA4FFF"/>
    <w:rsid w:val="00CA538C"/>
    <w:rsid w:val="00CA574E"/>
    <w:rsid w:val="00CA5C7C"/>
    <w:rsid w:val="00CA5F76"/>
    <w:rsid w:val="00CA6B3E"/>
    <w:rsid w:val="00CA7AC5"/>
    <w:rsid w:val="00CA7F00"/>
    <w:rsid w:val="00CB05C2"/>
    <w:rsid w:val="00CB0700"/>
    <w:rsid w:val="00CB0D34"/>
    <w:rsid w:val="00CB14A3"/>
    <w:rsid w:val="00CB1932"/>
    <w:rsid w:val="00CB22AE"/>
    <w:rsid w:val="00CB294E"/>
    <w:rsid w:val="00CB3007"/>
    <w:rsid w:val="00CB314D"/>
    <w:rsid w:val="00CB38EF"/>
    <w:rsid w:val="00CB3E87"/>
    <w:rsid w:val="00CB4447"/>
    <w:rsid w:val="00CB51FB"/>
    <w:rsid w:val="00CB5833"/>
    <w:rsid w:val="00CB5F3F"/>
    <w:rsid w:val="00CB6074"/>
    <w:rsid w:val="00CB6118"/>
    <w:rsid w:val="00CB6497"/>
    <w:rsid w:val="00CB6556"/>
    <w:rsid w:val="00CB70A1"/>
    <w:rsid w:val="00CB75B4"/>
    <w:rsid w:val="00CB7A9F"/>
    <w:rsid w:val="00CB7BD0"/>
    <w:rsid w:val="00CC099B"/>
    <w:rsid w:val="00CC0C98"/>
    <w:rsid w:val="00CC1351"/>
    <w:rsid w:val="00CC2167"/>
    <w:rsid w:val="00CC2ADC"/>
    <w:rsid w:val="00CC3E12"/>
    <w:rsid w:val="00CC45D7"/>
    <w:rsid w:val="00CC4AB6"/>
    <w:rsid w:val="00CC4D5D"/>
    <w:rsid w:val="00CC5104"/>
    <w:rsid w:val="00CC52FF"/>
    <w:rsid w:val="00CC53DC"/>
    <w:rsid w:val="00CC55EF"/>
    <w:rsid w:val="00CC56D5"/>
    <w:rsid w:val="00CC5913"/>
    <w:rsid w:val="00CC5CB4"/>
    <w:rsid w:val="00CC5E19"/>
    <w:rsid w:val="00CC608A"/>
    <w:rsid w:val="00CC6C58"/>
    <w:rsid w:val="00CC76F2"/>
    <w:rsid w:val="00CC7872"/>
    <w:rsid w:val="00CC7BDB"/>
    <w:rsid w:val="00CD0754"/>
    <w:rsid w:val="00CD22CF"/>
    <w:rsid w:val="00CD2DE8"/>
    <w:rsid w:val="00CD39AB"/>
    <w:rsid w:val="00CD3AEA"/>
    <w:rsid w:val="00CD3DDA"/>
    <w:rsid w:val="00CD4055"/>
    <w:rsid w:val="00CD4BF1"/>
    <w:rsid w:val="00CD522C"/>
    <w:rsid w:val="00CD52AA"/>
    <w:rsid w:val="00CD53BE"/>
    <w:rsid w:val="00CD5C5E"/>
    <w:rsid w:val="00CD5E68"/>
    <w:rsid w:val="00CD5EA2"/>
    <w:rsid w:val="00CD5F74"/>
    <w:rsid w:val="00CD6357"/>
    <w:rsid w:val="00CD6F5D"/>
    <w:rsid w:val="00CD6FCD"/>
    <w:rsid w:val="00CD77B4"/>
    <w:rsid w:val="00CE017F"/>
    <w:rsid w:val="00CE094D"/>
    <w:rsid w:val="00CE0EA7"/>
    <w:rsid w:val="00CE0F74"/>
    <w:rsid w:val="00CE100B"/>
    <w:rsid w:val="00CE11AC"/>
    <w:rsid w:val="00CE128B"/>
    <w:rsid w:val="00CE14A0"/>
    <w:rsid w:val="00CE1C3C"/>
    <w:rsid w:val="00CE24F5"/>
    <w:rsid w:val="00CE2884"/>
    <w:rsid w:val="00CE343F"/>
    <w:rsid w:val="00CE37E4"/>
    <w:rsid w:val="00CE3CAA"/>
    <w:rsid w:val="00CE495A"/>
    <w:rsid w:val="00CE577F"/>
    <w:rsid w:val="00CE5CFC"/>
    <w:rsid w:val="00CE7163"/>
    <w:rsid w:val="00CE720B"/>
    <w:rsid w:val="00CE7A2C"/>
    <w:rsid w:val="00CE7C6E"/>
    <w:rsid w:val="00CF08B0"/>
    <w:rsid w:val="00CF0C23"/>
    <w:rsid w:val="00CF0DAD"/>
    <w:rsid w:val="00CF175F"/>
    <w:rsid w:val="00CF1933"/>
    <w:rsid w:val="00CF19BD"/>
    <w:rsid w:val="00CF1BB0"/>
    <w:rsid w:val="00CF1D8A"/>
    <w:rsid w:val="00CF212D"/>
    <w:rsid w:val="00CF2131"/>
    <w:rsid w:val="00CF23B8"/>
    <w:rsid w:val="00CF268C"/>
    <w:rsid w:val="00CF26F9"/>
    <w:rsid w:val="00CF27B3"/>
    <w:rsid w:val="00CF30B2"/>
    <w:rsid w:val="00CF3BA6"/>
    <w:rsid w:val="00CF3C1A"/>
    <w:rsid w:val="00CF5A72"/>
    <w:rsid w:val="00CF5B6A"/>
    <w:rsid w:val="00CF5ED9"/>
    <w:rsid w:val="00CF6421"/>
    <w:rsid w:val="00CF7515"/>
    <w:rsid w:val="00D00664"/>
    <w:rsid w:val="00D00A64"/>
    <w:rsid w:val="00D00B6E"/>
    <w:rsid w:val="00D014AE"/>
    <w:rsid w:val="00D01D8E"/>
    <w:rsid w:val="00D01E1B"/>
    <w:rsid w:val="00D0320A"/>
    <w:rsid w:val="00D03495"/>
    <w:rsid w:val="00D034AE"/>
    <w:rsid w:val="00D041DB"/>
    <w:rsid w:val="00D049DA"/>
    <w:rsid w:val="00D05CAF"/>
    <w:rsid w:val="00D060F4"/>
    <w:rsid w:val="00D07B90"/>
    <w:rsid w:val="00D10920"/>
    <w:rsid w:val="00D10BB0"/>
    <w:rsid w:val="00D10C69"/>
    <w:rsid w:val="00D11A5A"/>
    <w:rsid w:val="00D12C93"/>
    <w:rsid w:val="00D1422D"/>
    <w:rsid w:val="00D14572"/>
    <w:rsid w:val="00D148A0"/>
    <w:rsid w:val="00D14A1A"/>
    <w:rsid w:val="00D159D4"/>
    <w:rsid w:val="00D15E8B"/>
    <w:rsid w:val="00D15F2E"/>
    <w:rsid w:val="00D16391"/>
    <w:rsid w:val="00D16559"/>
    <w:rsid w:val="00D16CAB"/>
    <w:rsid w:val="00D16EF4"/>
    <w:rsid w:val="00D1765F"/>
    <w:rsid w:val="00D17E3E"/>
    <w:rsid w:val="00D17FD7"/>
    <w:rsid w:val="00D20212"/>
    <w:rsid w:val="00D205A3"/>
    <w:rsid w:val="00D20A11"/>
    <w:rsid w:val="00D212DF"/>
    <w:rsid w:val="00D21D91"/>
    <w:rsid w:val="00D22638"/>
    <w:rsid w:val="00D22D2A"/>
    <w:rsid w:val="00D23C5B"/>
    <w:rsid w:val="00D2486D"/>
    <w:rsid w:val="00D24B37"/>
    <w:rsid w:val="00D253F8"/>
    <w:rsid w:val="00D255A8"/>
    <w:rsid w:val="00D25733"/>
    <w:rsid w:val="00D25D8E"/>
    <w:rsid w:val="00D26144"/>
    <w:rsid w:val="00D2794B"/>
    <w:rsid w:val="00D30461"/>
    <w:rsid w:val="00D30561"/>
    <w:rsid w:val="00D30DB1"/>
    <w:rsid w:val="00D31BB0"/>
    <w:rsid w:val="00D31DB2"/>
    <w:rsid w:val="00D32062"/>
    <w:rsid w:val="00D33A00"/>
    <w:rsid w:val="00D34690"/>
    <w:rsid w:val="00D348AC"/>
    <w:rsid w:val="00D34FEF"/>
    <w:rsid w:val="00D35447"/>
    <w:rsid w:val="00D35470"/>
    <w:rsid w:val="00D36AD2"/>
    <w:rsid w:val="00D36B6B"/>
    <w:rsid w:val="00D36C25"/>
    <w:rsid w:val="00D36CAC"/>
    <w:rsid w:val="00D371D0"/>
    <w:rsid w:val="00D375BF"/>
    <w:rsid w:val="00D37DF9"/>
    <w:rsid w:val="00D37F85"/>
    <w:rsid w:val="00D40068"/>
    <w:rsid w:val="00D41118"/>
    <w:rsid w:val="00D4177A"/>
    <w:rsid w:val="00D422A1"/>
    <w:rsid w:val="00D43343"/>
    <w:rsid w:val="00D43A22"/>
    <w:rsid w:val="00D440CC"/>
    <w:rsid w:val="00D44420"/>
    <w:rsid w:val="00D446DF"/>
    <w:rsid w:val="00D4474E"/>
    <w:rsid w:val="00D44C70"/>
    <w:rsid w:val="00D4518A"/>
    <w:rsid w:val="00D4624B"/>
    <w:rsid w:val="00D46933"/>
    <w:rsid w:val="00D46C4F"/>
    <w:rsid w:val="00D46EFB"/>
    <w:rsid w:val="00D470C7"/>
    <w:rsid w:val="00D475C0"/>
    <w:rsid w:val="00D476E8"/>
    <w:rsid w:val="00D47997"/>
    <w:rsid w:val="00D47B4D"/>
    <w:rsid w:val="00D47D9A"/>
    <w:rsid w:val="00D47E63"/>
    <w:rsid w:val="00D5022C"/>
    <w:rsid w:val="00D50409"/>
    <w:rsid w:val="00D504CE"/>
    <w:rsid w:val="00D50504"/>
    <w:rsid w:val="00D50AE3"/>
    <w:rsid w:val="00D50C8F"/>
    <w:rsid w:val="00D511C9"/>
    <w:rsid w:val="00D51347"/>
    <w:rsid w:val="00D51725"/>
    <w:rsid w:val="00D51A6C"/>
    <w:rsid w:val="00D526C7"/>
    <w:rsid w:val="00D52767"/>
    <w:rsid w:val="00D5314A"/>
    <w:rsid w:val="00D53E8C"/>
    <w:rsid w:val="00D53FB7"/>
    <w:rsid w:val="00D5480B"/>
    <w:rsid w:val="00D54AF1"/>
    <w:rsid w:val="00D55B77"/>
    <w:rsid w:val="00D57CB6"/>
    <w:rsid w:val="00D60074"/>
    <w:rsid w:val="00D60251"/>
    <w:rsid w:val="00D60C8B"/>
    <w:rsid w:val="00D611EE"/>
    <w:rsid w:val="00D614C5"/>
    <w:rsid w:val="00D61554"/>
    <w:rsid w:val="00D61DE5"/>
    <w:rsid w:val="00D62461"/>
    <w:rsid w:val="00D62A02"/>
    <w:rsid w:val="00D64204"/>
    <w:rsid w:val="00D642C4"/>
    <w:rsid w:val="00D6540E"/>
    <w:rsid w:val="00D65AEB"/>
    <w:rsid w:val="00D66DEF"/>
    <w:rsid w:val="00D67464"/>
    <w:rsid w:val="00D67B93"/>
    <w:rsid w:val="00D70CAE"/>
    <w:rsid w:val="00D71480"/>
    <w:rsid w:val="00D7177B"/>
    <w:rsid w:val="00D71C15"/>
    <w:rsid w:val="00D7223A"/>
    <w:rsid w:val="00D72689"/>
    <w:rsid w:val="00D7271E"/>
    <w:rsid w:val="00D72992"/>
    <w:rsid w:val="00D72A7D"/>
    <w:rsid w:val="00D72E97"/>
    <w:rsid w:val="00D730A4"/>
    <w:rsid w:val="00D7388B"/>
    <w:rsid w:val="00D73B3A"/>
    <w:rsid w:val="00D73F30"/>
    <w:rsid w:val="00D73FD7"/>
    <w:rsid w:val="00D748BB"/>
    <w:rsid w:val="00D74944"/>
    <w:rsid w:val="00D75113"/>
    <w:rsid w:val="00D75F1C"/>
    <w:rsid w:val="00D76259"/>
    <w:rsid w:val="00D774E5"/>
    <w:rsid w:val="00D77927"/>
    <w:rsid w:val="00D77A78"/>
    <w:rsid w:val="00D803A5"/>
    <w:rsid w:val="00D812BF"/>
    <w:rsid w:val="00D8180F"/>
    <w:rsid w:val="00D81D98"/>
    <w:rsid w:val="00D8259E"/>
    <w:rsid w:val="00D83396"/>
    <w:rsid w:val="00D8363F"/>
    <w:rsid w:val="00D83857"/>
    <w:rsid w:val="00D83902"/>
    <w:rsid w:val="00D83E40"/>
    <w:rsid w:val="00D84ABB"/>
    <w:rsid w:val="00D84F12"/>
    <w:rsid w:val="00D85307"/>
    <w:rsid w:val="00D8682D"/>
    <w:rsid w:val="00D86DB5"/>
    <w:rsid w:val="00D878F4"/>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5AD"/>
    <w:rsid w:val="00D94B2E"/>
    <w:rsid w:val="00D94B9D"/>
    <w:rsid w:val="00D95268"/>
    <w:rsid w:val="00D952FA"/>
    <w:rsid w:val="00D95E6D"/>
    <w:rsid w:val="00D96A9B"/>
    <w:rsid w:val="00D9736C"/>
    <w:rsid w:val="00D9765D"/>
    <w:rsid w:val="00D9778C"/>
    <w:rsid w:val="00D977AF"/>
    <w:rsid w:val="00DA015F"/>
    <w:rsid w:val="00DA0234"/>
    <w:rsid w:val="00DA049F"/>
    <w:rsid w:val="00DA10A8"/>
    <w:rsid w:val="00DA1918"/>
    <w:rsid w:val="00DA2987"/>
    <w:rsid w:val="00DA2ECD"/>
    <w:rsid w:val="00DA3028"/>
    <w:rsid w:val="00DA3DCE"/>
    <w:rsid w:val="00DA4230"/>
    <w:rsid w:val="00DA4519"/>
    <w:rsid w:val="00DA4CD1"/>
    <w:rsid w:val="00DA4F2C"/>
    <w:rsid w:val="00DA5165"/>
    <w:rsid w:val="00DA563C"/>
    <w:rsid w:val="00DA58C3"/>
    <w:rsid w:val="00DA6336"/>
    <w:rsid w:val="00DA6C7E"/>
    <w:rsid w:val="00DA7E3E"/>
    <w:rsid w:val="00DB07A9"/>
    <w:rsid w:val="00DB1878"/>
    <w:rsid w:val="00DB1B18"/>
    <w:rsid w:val="00DB1F38"/>
    <w:rsid w:val="00DB20B1"/>
    <w:rsid w:val="00DB26B9"/>
    <w:rsid w:val="00DB2967"/>
    <w:rsid w:val="00DB29D7"/>
    <w:rsid w:val="00DB2C3C"/>
    <w:rsid w:val="00DB2C8A"/>
    <w:rsid w:val="00DB30C7"/>
    <w:rsid w:val="00DB33F8"/>
    <w:rsid w:val="00DB3410"/>
    <w:rsid w:val="00DB38FF"/>
    <w:rsid w:val="00DB4197"/>
    <w:rsid w:val="00DB4FA7"/>
    <w:rsid w:val="00DB5865"/>
    <w:rsid w:val="00DB5EC6"/>
    <w:rsid w:val="00DB63E0"/>
    <w:rsid w:val="00DB63FB"/>
    <w:rsid w:val="00DB6554"/>
    <w:rsid w:val="00DB70F1"/>
    <w:rsid w:val="00DB7976"/>
    <w:rsid w:val="00DB7B10"/>
    <w:rsid w:val="00DC03BB"/>
    <w:rsid w:val="00DC071B"/>
    <w:rsid w:val="00DC09C5"/>
    <w:rsid w:val="00DC0A73"/>
    <w:rsid w:val="00DC0B2A"/>
    <w:rsid w:val="00DC1A69"/>
    <w:rsid w:val="00DC1D35"/>
    <w:rsid w:val="00DC27BD"/>
    <w:rsid w:val="00DC2F57"/>
    <w:rsid w:val="00DC32D0"/>
    <w:rsid w:val="00DC373B"/>
    <w:rsid w:val="00DC3B5E"/>
    <w:rsid w:val="00DC40D8"/>
    <w:rsid w:val="00DC41C8"/>
    <w:rsid w:val="00DC492F"/>
    <w:rsid w:val="00DC4CA2"/>
    <w:rsid w:val="00DC4D94"/>
    <w:rsid w:val="00DC4E59"/>
    <w:rsid w:val="00DC4FD1"/>
    <w:rsid w:val="00DC55FD"/>
    <w:rsid w:val="00DC5D75"/>
    <w:rsid w:val="00DC70DE"/>
    <w:rsid w:val="00DC7579"/>
    <w:rsid w:val="00DC79CF"/>
    <w:rsid w:val="00DC7B79"/>
    <w:rsid w:val="00DC7F94"/>
    <w:rsid w:val="00DD022B"/>
    <w:rsid w:val="00DD0835"/>
    <w:rsid w:val="00DD0A94"/>
    <w:rsid w:val="00DD0D57"/>
    <w:rsid w:val="00DD1CC3"/>
    <w:rsid w:val="00DD1F1E"/>
    <w:rsid w:val="00DD242C"/>
    <w:rsid w:val="00DD298D"/>
    <w:rsid w:val="00DD2B60"/>
    <w:rsid w:val="00DD2BC1"/>
    <w:rsid w:val="00DD3673"/>
    <w:rsid w:val="00DD3ACD"/>
    <w:rsid w:val="00DD3D3F"/>
    <w:rsid w:val="00DD4244"/>
    <w:rsid w:val="00DD5205"/>
    <w:rsid w:val="00DD589B"/>
    <w:rsid w:val="00DD58C9"/>
    <w:rsid w:val="00DD5F58"/>
    <w:rsid w:val="00DD642E"/>
    <w:rsid w:val="00DD6881"/>
    <w:rsid w:val="00DD7161"/>
    <w:rsid w:val="00DD72E4"/>
    <w:rsid w:val="00DD739D"/>
    <w:rsid w:val="00DD777D"/>
    <w:rsid w:val="00DE0088"/>
    <w:rsid w:val="00DE0132"/>
    <w:rsid w:val="00DE0781"/>
    <w:rsid w:val="00DE121A"/>
    <w:rsid w:val="00DE143F"/>
    <w:rsid w:val="00DE198C"/>
    <w:rsid w:val="00DE1D5C"/>
    <w:rsid w:val="00DE3177"/>
    <w:rsid w:val="00DE3A77"/>
    <w:rsid w:val="00DE3E34"/>
    <w:rsid w:val="00DE3FAE"/>
    <w:rsid w:val="00DE43CA"/>
    <w:rsid w:val="00DE47B5"/>
    <w:rsid w:val="00DE4856"/>
    <w:rsid w:val="00DE4868"/>
    <w:rsid w:val="00DE491E"/>
    <w:rsid w:val="00DE4E9C"/>
    <w:rsid w:val="00DE5140"/>
    <w:rsid w:val="00DE5A70"/>
    <w:rsid w:val="00DE5DA6"/>
    <w:rsid w:val="00DE60AB"/>
    <w:rsid w:val="00DE6529"/>
    <w:rsid w:val="00DE6DC2"/>
    <w:rsid w:val="00DE75D3"/>
    <w:rsid w:val="00DE777B"/>
    <w:rsid w:val="00DE7920"/>
    <w:rsid w:val="00DE7D7C"/>
    <w:rsid w:val="00DF0034"/>
    <w:rsid w:val="00DF11D5"/>
    <w:rsid w:val="00DF169F"/>
    <w:rsid w:val="00DF1D4F"/>
    <w:rsid w:val="00DF1D8C"/>
    <w:rsid w:val="00DF280F"/>
    <w:rsid w:val="00DF2858"/>
    <w:rsid w:val="00DF2862"/>
    <w:rsid w:val="00DF2D90"/>
    <w:rsid w:val="00DF306F"/>
    <w:rsid w:val="00DF3808"/>
    <w:rsid w:val="00DF3AE3"/>
    <w:rsid w:val="00DF40B7"/>
    <w:rsid w:val="00DF4780"/>
    <w:rsid w:val="00DF4F58"/>
    <w:rsid w:val="00DF54B5"/>
    <w:rsid w:val="00DF6138"/>
    <w:rsid w:val="00DF65FB"/>
    <w:rsid w:val="00DF671C"/>
    <w:rsid w:val="00DF6CCB"/>
    <w:rsid w:val="00DF6D2B"/>
    <w:rsid w:val="00DF73B1"/>
    <w:rsid w:val="00DF7A96"/>
    <w:rsid w:val="00DF7AD5"/>
    <w:rsid w:val="00DF7B6F"/>
    <w:rsid w:val="00DF7CD7"/>
    <w:rsid w:val="00E003F7"/>
    <w:rsid w:val="00E01355"/>
    <w:rsid w:val="00E01B94"/>
    <w:rsid w:val="00E01D16"/>
    <w:rsid w:val="00E02F72"/>
    <w:rsid w:val="00E03B27"/>
    <w:rsid w:val="00E040ED"/>
    <w:rsid w:val="00E044F7"/>
    <w:rsid w:val="00E0504C"/>
    <w:rsid w:val="00E070F9"/>
    <w:rsid w:val="00E0755D"/>
    <w:rsid w:val="00E110F8"/>
    <w:rsid w:val="00E120FD"/>
    <w:rsid w:val="00E127AE"/>
    <w:rsid w:val="00E12B9D"/>
    <w:rsid w:val="00E13B19"/>
    <w:rsid w:val="00E14FC1"/>
    <w:rsid w:val="00E15A4A"/>
    <w:rsid w:val="00E15BE0"/>
    <w:rsid w:val="00E15C58"/>
    <w:rsid w:val="00E15F30"/>
    <w:rsid w:val="00E16208"/>
    <w:rsid w:val="00E16513"/>
    <w:rsid w:val="00E16B06"/>
    <w:rsid w:val="00E17435"/>
    <w:rsid w:val="00E1761A"/>
    <w:rsid w:val="00E17EFF"/>
    <w:rsid w:val="00E200E4"/>
    <w:rsid w:val="00E204D2"/>
    <w:rsid w:val="00E205FC"/>
    <w:rsid w:val="00E20628"/>
    <w:rsid w:val="00E20649"/>
    <w:rsid w:val="00E20CC6"/>
    <w:rsid w:val="00E20CF0"/>
    <w:rsid w:val="00E210D1"/>
    <w:rsid w:val="00E22056"/>
    <w:rsid w:val="00E22E3B"/>
    <w:rsid w:val="00E22FEE"/>
    <w:rsid w:val="00E23838"/>
    <w:rsid w:val="00E238EC"/>
    <w:rsid w:val="00E239A2"/>
    <w:rsid w:val="00E23CBD"/>
    <w:rsid w:val="00E23D31"/>
    <w:rsid w:val="00E242F2"/>
    <w:rsid w:val="00E2473D"/>
    <w:rsid w:val="00E25BCA"/>
    <w:rsid w:val="00E26180"/>
    <w:rsid w:val="00E26508"/>
    <w:rsid w:val="00E26F5E"/>
    <w:rsid w:val="00E26FE0"/>
    <w:rsid w:val="00E2736E"/>
    <w:rsid w:val="00E27E55"/>
    <w:rsid w:val="00E27EEF"/>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0DB0"/>
    <w:rsid w:val="00E4127D"/>
    <w:rsid w:val="00E4192D"/>
    <w:rsid w:val="00E41A1C"/>
    <w:rsid w:val="00E41F8B"/>
    <w:rsid w:val="00E422A0"/>
    <w:rsid w:val="00E42905"/>
    <w:rsid w:val="00E42DB0"/>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501C2"/>
    <w:rsid w:val="00E50780"/>
    <w:rsid w:val="00E50CDB"/>
    <w:rsid w:val="00E518FF"/>
    <w:rsid w:val="00E52204"/>
    <w:rsid w:val="00E5222F"/>
    <w:rsid w:val="00E5239F"/>
    <w:rsid w:val="00E52DD5"/>
    <w:rsid w:val="00E53410"/>
    <w:rsid w:val="00E53498"/>
    <w:rsid w:val="00E5460E"/>
    <w:rsid w:val="00E55238"/>
    <w:rsid w:val="00E5559D"/>
    <w:rsid w:val="00E55C0B"/>
    <w:rsid w:val="00E5626A"/>
    <w:rsid w:val="00E5676C"/>
    <w:rsid w:val="00E56E8D"/>
    <w:rsid w:val="00E56EE0"/>
    <w:rsid w:val="00E57441"/>
    <w:rsid w:val="00E6045D"/>
    <w:rsid w:val="00E612B9"/>
    <w:rsid w:val="00E6162E"/>
    <w:rsid w:val="00E61783"/>
    <w:rsid w:val="00E61932"/>
    <w:rsid w:val="00E62222"/>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8B4"/>
    <w:rsid w:val="00E71A52"/>
    <w:rsid w:val="00E72B1C"/>
    <w:rsid w:val="00E72C63"/>
    <w:rsid w:val="00E73552"/>
    <w:rsid w:val="00E736AA"/>
    <w:rsid w:val="00E73A3B"/>
    <w:rsid w:val="00E7560A"/>
    <w:rsid w:val="00E7586C"/>
    <w:rsid w:val="00E76B3A"/>
    <w:rsid w:val="00E76BC6"/>
    <w:rsid w:val="00E77414"/>
    <w:rsid w:val="00E80488"/>
    <w:rsid w:val="00E808C7"/>
    <w:rsid w:val="00E818CC"/>
    <w:rsid w:val="00E81912"/>
    <w:rsid w:val="00E82955"/>
    <w:rsid w:val="00E832F8"/>
    <w:rsid w:val="00E8383B"/>
    <w:rsid w:val="00E838E2"/>
    <w:rsid w:val="00E839A1"/>
    <w:rsid w:val="00E83AD1"/>
    <w:rsid w:val="00E84586"/>
    <w:rsid w:val="00E84715"/>
    <w:rsid w:val="00E84813"/>
    <w:rsid w:val="00E848B6"/>
    <w:rsid w:val="00E84EE1"/>
    <w:rsid w:val="00E857BB"/>
    <w:rsid w:val="00E8666F"/>
    <w:rsid w:val="00E86E4F"/>
    <w:rsid w:val="00E87645"/>
    <w:rsid w:val="00E915CC"/>
    <w:rsid w:val="00E9246E"/>
    <w:rsid w:val="00E92585"/>
    <w:rsid w:val="00E925FB"/>
    <w:rsid w:val="00E9369B"/>
    <w:rsid w:val="00E947D0"/>
    <w:rsid w:val="00E94F26"/>
    <w:rsid w:val="00E96568"/>
    <w:rsid w:val="00E96AC5"/>
    <w:rsid w:val="00E96AF0"/>
    <w:rsid w:val="00E96B76"/>
    <w:rsid w:val="00E96BE8"/>
    <w:rsid w:val="00E96CDD"/>
    <w:rsid w:val="00E96EA4"/>
    <w:rsid w:val="00E979C9"/>
    <w:rsid w:val="00EA0F34"/>
    <w:rsid w:val="00EA1079"/>
    <w:rsid w:val="00EA131F"/>
    <w:rsid w:val="00EA1D12"/>
    <w:rsid w:val="00EA1EE4"/>
    <w:rsid w:val="00EA23FF"/>
    <w:rsid w:val="00EA2F4B"/>
    <w:rsid w:val="00EA451A"/>
    <w:rsid w:val="00EA4949"/>
    <w:rsid w:val="00EA4B56"/>
    <w:rsid w:val="00EA50AB"/>
    <w:rsid w:val="00EA52F7"/>
    <w:rsid w:val="00EA57A9"/>
    <w:rsid w:val="00EA5899"/>
    <w:rsid w:val="00EA5992"/>
    <w:rsid w:val="00EA652B"/>
    <w:rsid w:val="00EA66BB"/>
    <w:rsid w:val="00EA706D"/>
    <w:rsid w:val="00EA729E"/>
    <w:rsid w:val="00EA7541"/>
    <w:rsid w:val="00EB0013"/>
    <w:rsid w:val="00EB0828"/>
    <w:rsid w:val="00EB1644"/>
    <w:rsid w:val="00EB1AD4"/>
    <w:rsid w:val="00EB1F03"/>
    <w:rsid w:val="00EB2BC1"/>
    <w:rsid w:val="00EB3302"/>
    <w:rsid w:val="00EB34EA"/>
    <w:rsid w:val="00EB3635"/>
    <w:rsid w:val="00EB3895"/>
    <w:rsid w:val="00EB456A"/>
    <w:rsid w:val="00EB4D09"/>
    <w:rsid w:val="00EB4F8F"/>
    <w:rsid w:val="00EB5645"/>
    <w:rsid w:val="00EB566D"/>
    <w:rsid w:val="00EB6371"/>
    <w:rsid w:val="00EB648C"/>
    <w:rsid w:val="00EB64EB"/>
    <w:rsid w:val="00EB6691"/>
    <w:rsid w:val="00EB6711"/>
    <w:rsid w:val="00EB6A83"/>
    <w:rsid w:val="00EB6E85"/>
    <w:rsid w:val="00EB6FA9"/>
    <w:rsid w:val="00EB712D"/>
    <w:rsid w:val="00EB7686"/>
    <w:rsid w:val="00EB7F61"/>
    <w:rsid w:val="00EC04D8"/>
    <w:rsid w:val="00EC1280"/>
    <w:rsid w:val="00EC298C"/>
    <w:rsid w:val="00EC3861"/>
    <w:rsid w:val="00EC4364"/>
    <w:rsid w:val="00EC509C"/>
    <w:rsid w:val="00EC5301"/>
    <w:rsid w:val="00EC5CA8"/>
    <w:rsid w:val="00EC64B5"/>
    <w:rsid w:val="00EC6ADF"/>
    <w:rsid w:val="00EC715C"/>
    <w:rsid w:val="00EC761D"/>
    <w:rsid w:val="00ED0D9E"/>
    <w:rsid w:val="00ED2644"/>
    <w:rsid w:val="00ED2D9C"/>
    <w:rsid w:val="00ED360F"/>
    <w:rsid w:val="00ED3EC5"/>
    <w:rsid w:val="00ED4566"/>
    <w:rsid w:val="00ED4E8E"/>
    <w:rsid w:val="00ED4F9F"/>
    <w:rsid w:val="00ED5486"/>
    <w:rsid w:val="00ED6990"/>
    <w:rsid w:val="00ED6B01"/>
    <w:rsid w:val="00ED72CB"/>
    <w:rsid w:val="00ED73CC"/>
    <w:rsid w:val="00ED76DD"/>
    <w:rsid w:val="00ED7A08"/>
    <w:rsid w:val="00EE0888"/>
    <w:rsid w:val="00EE0CD9"/>
    <w:rsid w:val="00EE0FBD"/>
    <w:rsid w:val="00EE1C12"/>
    <w:rsid w:val="00EE1C1E"/>
    <w:rsid w:val="00EE1EE0"/>
    <w:rsid w:val="00EE2AB3"/>
    <w:rsid w:val="00EE3398"/>
    <w:rsid w:val="00EE4801"/>
    <w:rsid w:val="00EE4CD3"/>
    <w:rsid w:val="00EE50D3"/>
    <w:rsid w:val="00EE76EB"/>
    <w:rsid w:val="00EE77DC"/>
    <w:rsid w:val="00EE7A5A"/>
    <w:rsid w:val="00EE7AD7"/>
    <w:rsid w:val="00EE7F79"/>
    <w:rsid w:val="00EF0682"/>
    <w:rsid w:val="00EF06BF"/>
    <w:rsid w:val="00EF101D"/>
    <w:rsid w:val="00EF1BEA"/>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AE9"/>
    <w:rsid w:val="00F00DAC"/>
    <w:rsid w:val="00F01DBA"/>
    <w:rsid w:val="00F0219A"/>
    <w:rsid w:val="00F024E3"/>
    <w:rsid w:val="00F025F3"/>
    <w:rsid w:val="00F02ADE"/>
    <w:rsid w:val="00F03506"/>
    <w:rsid w:val="00F0389E"/>
    <w:rsid w:val="00F03AB4"/>
    <w:rsid w:val="00F040AF"/>
    <w:rsid w:val="00F043D1"/>
    <w:rsid w:val="00F045B2"/>
    <w:rsid w:val="00F04CB4"/>
    <w:rsid w:val="00F05007"/>
    <w:rsid w:val="00F05412"/>
    <w:rsid w:val="00F05FE2"/>
    <w:rsid w:val="00F067FC"/>
    <w:rsid w:val="00F06D75"/>
    <w:rsid w:val="00F071B6"/>
    <w:rsid w:val="00F076B0"/>
    <w:rsid w:val="00F1005B"/>
    <w:rsid w:val="00F108C6"/>
    <w:rsid w:val="00F114C2"/>
    <w:rsid w:val="00F11623"/>
    <w:rsid w:val="00F11E14"/>
    <w:rsid w:val="00F11E66"/>
    <w:rsid w:val="00F128EA"/>
    <w:rsid w:val="00F130EE"/>
    <w:rsid w:val="00F13D3C"/>
    <w:rsid w:val="00F147AC"/>
    <w:rsid w:val="00F14D7D"/>
    <w:rsid w:val="00F15864"/>
    <w:rsid w:val="00F15FC2"/>
    <w:rsid w:val="00F15FED"/>
    <w:rsid w:val="00F1614C"/>
    <w:rsid w:val="00F17345"/>
    <w:rsid w:val="00F17AC9"/>
    <w:rsid w:val="00F212DD"/>
    <w:rsid w:val="00F218FF"/>
    <w:rsid w:val="00F2244C"/>
    <w:rsid w:val="00F235BC"/>
    <w:rsid w:val="00F23916"/>
    <w:rsid w:val="00F23A32"/>
    <w:rsid w:val="00F261E6"/>
    <w:rsid w:val="00F266B1"/>
    <w:rsid w:val="00F26CDA"/>
    <w:rsid w:val="00F27831"/>
    <w:rsid w:val="00F27ADA"/>
    <w:rsid w:val="00F30154"/>
    <w:rsid w:val="00F3022D"/>
    <w:rsid w:val="00F30B2E"/>
    <w:rsid w:val="00F310CE"/>
    <w:rsid w:val="00F31281"/>
    <w:rsid w:val="00F31520"/>
    <w:rsid w:val="00F3199A"/>
    <w:rsid w:val="00F31AAA"/>
    <w:rsid w:val="00F31E00"/>
    <w:rsid w:val="00F32A4F"/>
    <w:rsid w:val="00F32AA4"/>
    <w:rsid w:val="00F33560"/>
    <w:rsid w:val="00F3460E"/>
    <w:rsid w:val="00F3660D"/>
    <w:rsid w:val="00F369F8"/>
    <w:rsid w:val="00F3712D"/>
    <w:rsid w:val="00F37DAD"/>
    <w:rsid w:val="00F40701"/>
    <w:rsid w:val="00F407CB"/>
    <w:rsid w:val="00F408A1"/>
    <w:rsid w:val="00F408E3"/>
    <w:rsid w:val="00F40912"/>
    <w:rsid w:val="00F413DE"/>
    <w:rsid w:val="00F4171E"/>
    <w:rsid w:val="00F41917"/>
    <w:rsid w:val="00F446C6"/>
    <w:rsid w:val="00F4485A"/>
    <w:rsid w:val="00F44AF6"/>
    <w:rsid w:val="00F452B7"/>
    <w:rsid w:val="00F45528"/>
    <w:rsid w:val="00F456AB"/>
    <w:rsid w:val="00F45780"/>
    <w:rsid w:val="00F46A4D"/>
    <w:rsid w:val="00F478CD"/>
    <w:rsid w:val="00F47F19"/>
    <w:rsid w:val="00F50049"/>
    <w:rsid w:val="00F50057"/>
    <w:rsid w:val="00F504D2"/>
    <w:rsid w:val="00F50E53"/>
    <w:rsid w:val="00F50EB0"/>
    <w:rsid w:val="00F511DA"/>
    <w:rsid w:val="00F51270"/>
    <w:rsid w:val="00F515D2"/>
    <w:rsid w:val="00F51642"/>
    <w:rsid w:val="00F5174C"/>
    <w:rsid w:val="00F52126"/>
    <w:rsid w:val="00F521B2"/>
    <w:rsid w:val="00F527E0"/>
    <w:rsid w:val="00F52CBC"/>
    <w:rsid w:val="00F52F48"/>
    <w:rsid w:val="00F5331E"/>
    <w:rsid w:val="00F537DF"/>
    <w:rsid w:val="00F539CC"/>
    <w:rsid w:val="00F540C0"/>
    <w:rsid w:val="00F541E1"/>
    <w:rsid w:val="00F5458A"/>
    <w:rsid w:val="00F547BE"/>
    <w:rsid w:val="00F547F5"/>
    <w:rsid w:val="00F5525B"/>
    <w:rsid w:val="00F55473"/>
    <w:rsid w:val="00F555C0"/>
    <w:rsid w:val="00F55EBC"/>
    <w:rsid w:val="00F564CE"/>
    <w:rsid w:val="00F567DB"/>
    <w:rsid w:val="00F575DD"/>
    <w:rsid w:val="00F60E36"/>
    <w:rsid w:val="00F60E9F"/>
    <w:rsid w:val="00F614DD"/>
    <w:rsid w:val="00F62034"/>
    <w:rsid w:val="00F62AF0"/>
    <w:rsid w:val="00F6315F"/>
    <w:rsid w:val="00F63352"/>
    <w:rsid w:val="00F636ED"/>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7024E"/>
    <w:rsid w:val="00F705FE"/>
    <w:rsid w:val="00F710AB"/>
    <w:rsid w:val="00F7149E"/>
    <w:rsid w:val="00F714AC"/>
    <w:rsid w:val="00F71583"/>
    <w:rsid w:val="00F71D98"/>
    <w:rsid w:val="00F71FE6"/>
    <w:rsid w:val="00F72204"/>
    <w:rsid w:val="00F72E59"/>
    <w:rsid w:val="00F73129"/>
    <w:rsid w:val="00F745D1"/>
    <w:rsid w:val="00F74E4E"/>
    <w:rsid w:val="00F75600"/>
    <w:rsid w:val="00F75C16"/>
    <w:rsid w:val="00F75F32"/>
    <w:rsid w:val="00F7794C"/>
    <w:rsid w:val="00F77BFA"/>
    <w:rsid w:val="00F8044C"/>
    <w:rsid w:val="00F80560"/>
    <w:rsid w:val="00F807D8"/>
    <w:rsid w:val="00F80DC2"/>
    <w:rsid w:val="00F81FCF"/>
    <w:rsid w:val="00F828E2"/>
    <w:rsid w:val="00F836BA"/>
    <w:rsid w:val="00F83D96"/>
    <w:rsid w:val="00F83EA1"/>
    <w:rsid w:val="00F842A4"/>
    <w:rsid w:val="00F842E0"/>
    <w:rsid w:val="00F851EC"/>
    <w:rsid w:val="00F8531B"/>
    <w:rsid w:val="00F85E1E"/>
    <w:rsid w:val="00F85FB2"/>
    <w:rsid w:val="00F86313"/>
    <w:rsid w:val="00F86A17"/>
    <w:rsid w:val="00F86B2F"/>
    <w:rsid w:val="00F8715B"/>
    <w:rsid w:val="00F87384"/>
    <w:rsid w:val="00F8760C"/>
    <w:rsid w:val="00F87BD0"/>
    <w:rsid w:val="00F9103A"/>
    <w:rsid w:val="00F913D6"/>
    <w:rsid w:val="00F915EF"/>
    <w:rsid w:val="00F919FB"/>
    <w:rsid w:val="00F91A00"/>
    <w:rsid w:val="00F92094"/>
    <w:rsid w:val="00F9402A"/>
    <w:rsid w:val="00F9454F"/>
    <w:rsid w:val="00F9477D"/>
    <w:rsid w:val="00F960EC"/>
    <w:rsid w:val="00F969DB"/>
    <w:rsid w:val="00F96A5D"/>
    <w:rsid w:val="00F96E7D"/>
    <w:rsid w:val="00F96EF1"/>
    <w:rsid w:val="00F9727F"/>
    <w:rsid w:val="00F97B3D"/>
    <w:rsid w:val="00F97F64"/>
    <w:rsid w:val="00FA041E"/>
    <w:rsid w:val="00FA0690"/>
    <w:rsid w:val="00FA0E6F"/>
    <w:rsid w:val="00FA1A30"/>
    <w:rsid w:val="00FA1B03"/>
    <w:rsid w:val="00FA22A4"/>
    <w:rsid w:val="00FA22CC"/>
    <w:rsid w:val="00FA259E"/>
    <w:rsid w:val="00FA349C"/>
    <w:rsid w:val="00FA3A26"/>
    <w:rsid w:val="00FA3A48"/>
    <w:rsid w:val="00FA3BF4"/>
    <w:rsid w:val="00FA532C"/>
    <w:rsid w:val="00FA55CB"/>
    <w:rsid w:val="00FA608F"/>
    <w:rsid w:val="00FA6314"/>
    <w:rsid w:val="00FA6EF0"/>
    <w:rsid w:val="00FB080F"/>
    <w:rsid w:val="00FB0DCF"/>
    <w:rsid w:val="00FB0FB2"/>
    <w:rsid w:val="00FB1331"/>
    <w:rsid w:val="00FB271D"/>
    <w:rsid w:val="00FB29DB"/>
    <w:rsid w:val="00FB2D85"/>
    <w:rsid w:val="00FB3456"/>
    <w:rsid w:val="00FB3596"/>
    <w:rsid w:val="00FB3ECF"/>
    <w:rsid w:val="00FB48D6"/>
    <w:rsid w:val="00FB509D"/>
    <w:rsid w:val="00FB5351"/>
    <w:rsid w:val="00FB5365"/>
    <w:rsid w:val="00FB5C39"/>
    <w:rsid w:val="00FB637B"/>
    <w:rsid w:val="00FB6B8E"/>
    <w:rsid w:val="00FB6E80"/>
    <w:rsid w:val="00FB6EF3"/>
    <w:rsid w:val="00FB71A5"/>
    <w:rsid w:val="00FB72D9"/>
    <w:rsid w:val="00FB7BC0"/>
    <w:rsid w:val="00FB7D7B"/>
    <w:rsid w:val="00FC013D"/>
    <w:rsid w:val="00FC021F"/>
    <w:rsid w:val="00FC09B1"/>
    <w:rsid w:val="00FC0D3F"/>
    <w:rsid w:val="00FC0D78"/>
    <w:rsid w:val="00FC157F"/>
    <w:rsid w:val="00FC1687"/>
    <w:rsid w:val="00FC1EC8"/>
    <w:rsid w:val="00FC2483"/>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048"/>
    <w:rsid w:val="00FD0744"/>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E021D"/>
    <w:rsid w:val="00FE0D14"/>
    <w:rsid w:val="00FE135A"/>
    <w:rsid w:val="00FE221C"/>
    <w:rsid w:val="00FE23AD"/>
    <w:rsid w:val="00FE24D0"/>
    <w:rsid w:val="00FE28B8"/>
    <w:rsid w:val="00FE2F48"/>
    <w:rsid w:val="00FE435E"/>
    <w:rsid w:val="00FE44C8"/>
    <w:rsid w:val="00FE49AC"/>
    <w:rsid w:val="00FE4EC9"/>
    <w:rsid w:val="00FE4FB6"/>
    <w:rsid w:val="00FE5042"/>
    <w:rsid w:val="00FE556C"/>
    <w:rsid w:val="00FE5606"/>
    <w:rsid w:val="00FE5E49"/>
    <w:rsid w:val="00FE6ACC"/>
    <w:rsid w:val="00FF0610"/>
    <w:rsid w:val="00FF08B7"/>
    <w:rsid w:val="00FF0A60"/>
    <w:rsid w:val="00FF1A93"/>
    <w:rsid w:val="00FF2316"/>
    <w:rsid w:val="00FF3111"/>
    <w:rsid w:val="00FF40E7"/>
    <w:rsid w:val="00FF4D2F"/>
    <w:rsid w:val="00FF4EB0"/>
    <w:rsid w:val="00FF5232"/>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nota"/>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character" w:customStyle="1" w:styleId="u">
    <w:name w:val="u"/>
    <w:basedOn w:val="Fuentedeprrafopredeter"/>
    <w:rsid w:val="00D37F85"/>
  </w:style>
  <w:style w:type="character" w:customStyle="1" w:styleId="tituloverde">
    <w:name w:val="tituloverde"/>
    <w:basedOn w:val="Fuentedeprrafopredeter"/>
    <w:uiPriority w:val="99"/>
    <w:rsid w:val="003D2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61568591">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039760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39510909">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78529437">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1128127">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105165">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24800736">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A726E-B7EE-4333-A459-F34BED0DF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50</Pages>
  <Words>13766</Words>
  <Characters>75718</Characters>
  <Application>Microsoft Office Word</Application>
  <DocSecurity>0</DocSecurity>
  <Lines>630</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4</cp:revision>
  <cp:lastPrinted>2019-06-14T02:21:00Z</cp:lastPrinted>
  <dcterms:created xsi:type="dcterms:W3CDTF">2019-06-07T01:34:00Z</dcterms:created>
  <dcterms:modified xsi:type="dcterms:W3CDTF">2019-08-08T16:19:00Z</dcterms:modified>
</cp:coreProperties>
</file>